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73F" w:rsidRPr="00864CF6" w:rsidRDefault="00864CF6" w:rsidP="00864CF6">
      <w:pPr>
        <w:pStyle w:val="NoSpacing"/>
        <w:jc w:val="center"/>
        <w:rPr>
          <w:rFonts w:ascii="Comic Sans MS" w:hAnsi="Comic Sans MS"/>
          <w:b/>
          <w:sz w:val="32"/>
          <w:u w:val="single"/>
        </w:rPr>
      </w:pPr>
      <w:r w:rsidRPr="00864CF6">
        <w:rPr>
          <w:rFonts w:ascii="Comic Sans MS" w:hAnsi="Comic Sans MS"/>
          <w:b/>
          <w:noProof/>
          <w:sz w:val="32"/>
          <w:u w:val="single"/>
        </w:rPr>
        <w:drawing>
          <wp:anchor distT="0" distB="0" distL="114300" distR="114300" simplePos="0" relativeHeight="251658240" behindDoc="0" locked="0" layoutInCell="1" allowOverlap="1">
            <wp:simplePos x="0" y="0"/>
            <wp:positionH relativeFrom="column">
              <wp:posOffset>5684293</wp:posOffset>
            </wp:positionH>
            <wp:positionV relativeFrom="paragraph">
              <wp:posOffset>-327546</wp:posOffset>
            </wp:positionV>
            <wp:extent cx="880280" cy="668740"/>
            <wp:effectExtent l="0" t="0" r="0" b="0"/>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936" cy="674557"/>
                    </a:xfrm>
                    <a:prstGeom prst="rect">
                      <a:avLst/>
                    </a:prstGeom>
                    <a:noFill/>
                  </pic:spPr>
                </pic:pic>
              </a:graphicData>
            </a:graphic>
            <wp14:sizeRelH relativeFrom="page">
              <wp14:pctWidth>0</wp14:pctWidth>
            </wp14:sizeRelH>
            <wp14:sizeRelV relativeFrom="page">
              <wp14:pctHeight>0</wp14:pctHeight>
            </wp14:sizeRelV>
          </wp:anchor>
        </w:drawing>
      </w:r>
      <w:r w:rsidRPr="00864CF6">
        <w:rPr>
          <w:rFonts w:ascii="Comic Sans MS" w:hAnsi="Comic Sans MS"/>
          <w:b/>
          <w:sz w:val="32"/>
          <w:u w:val="single"/>
        </w:rPr>
        <w:t>Pupil Premium Strategy P</w:t>
      </w:r>
      <w:r w:rsidR="00B2573F" w:rsidRPr="00864CF6">
        <w:rPr>
          <w:rFonts w:ascii="Comic Sans MS" w:hAnsi="Comic Sans MS"/>
          <w:b/>
          <w:sz w:val="32"/>
          <w:u w:val="single"/>
        </w:rPr>
        <w:t>lan</w:t>
      </w:r>
      <w:r w:rsidRPr="00864CF6">
        <w:rPr>
          <w:noProof/>
        </w:rPr>
        <w:t xml:space="preserve"> </w:t>
      </w:r>
    </w:p>
    <w:p w:rsidR="00B2573F" w:rsidRPr="00864CF6" w:rsidRDefault="00B2573F" w:rsidP="00864CF6">
      <w:pPr>
        <w:pStyle w:val="NoSpacing"/>
        <w:rPr>
          <w:rFonts w:ascii="Comic Sans MS" w:hAnsi="Comic Sans MS"/>
        </w:rPr>
      </w:pPr>
    </w:p>
    <w:tbl>
      <w:tblPr>
        <w:tblW w:w="10774"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left w:w="10" w:type="dxa"/>
          <w:right w:w="10" w:type="dxa"/>
        </w:tblCellMar>
        <w:tblLook w:val="04A0" w:firstRow="1" w:lastRow="0" w:firstColumn="1" w:lastColumn="0" w:noHBand="0" w:noVBand="1"/>
      </w:tblPr>
      <w:tblGrid>
        <w:gridCol w:w="10774"/>
      </w:tblGrid>
      <w:tr w:rsidR="00B2573F" w:rsidTr="0006351E">
        <w:tc>
          <w:tcPr>
            <w:tcW w:w="10774" w:type="dxa"/>
            <w:shd w:val="clear" w:color="auto" w:fill="auto"/>
            <w:tcMar>
              <w:top w:w="0" w:type="dxa"/>
              <w:left w:w="108" w:type="dxa"/>
              <w:bottom w:w="0" w:type="dxa"/>
              <w:right w:w="108" w:type="dxa"/>
            </w:tcMar>
          </w:tcPr>
          <w:p w:rsidR="00864CF6" w:rsidRPr="00864CF6" w:rsidRDefault="00864CF6" w:rsidP="00D87823">
            <w:pPr>
              <w:pStyle w:val="NoSpacing"/>
              <w:rPr>
                <w:rFonts w:ascii="Comic Sans MS" w:hAnsi="Comic Sans MS"/>
                <w:b/>
                <w:sz w:val="32"/>
                <w:u w:val="single"/>
              </w:rPr>
            </w:pPr>
            <w:r w:rsidRPr="00864CF6">
              <w:rPr>
                <w:rFonts w:ascii="Comic Sans MS" w:hAnsi="Comic Sans MS"/>
                <w:b/>
                <w:sz w:val="32"/>
                <w:u w:val="single"/>
              </w:rPr>
              <w:t xml:space="preserve">Statement of Intent </w:t>
            </w:r>
          </w:p>
          <w:p w:rsidR="00B2573F" w:rsidRPr="00864CF6" w:rsidRDefault="009D1947" w:rsidP="00D87823">
            <w:pPr>
              <w:pStyle w:val="NoSpacing"/>
              <w:rPr>
                <w:rFonts w:ascii="Comic Sans MS" w:hAnsi="Comic Sans MS"/>
                <w:sz w:val="20"/>
                <w:szCs w:val="20"/>
              </w:rPr>
            </w:pPr>
            <w:r w:rsidRPr="00864CF6">
              <w:rPr>
                <w:rFonts w:ascii="Comic Sans MS" w:hAnsi="Comic Sans MS"/>
                <w:sz w:val="20"/>
                <w:szCs w:val="20"/>
              </w:rPr>
              <w:t xml:space="preserve">At Scott Primary school, we want </w:t>
            </w:r>
            <w:r w:rsidR="00B2573F" w:rsidRPr="00864CF6">
              <w:rPr>
                <w:rFonts w:ascii="Comic Sans MS" w:hAnsi="Comic Sans MS"/>
                <w:sz w:val="20"/>
                <w:szCs w:val="20"/>
              </w:rPr>
              <w:t xml:space="preserve">all pupils, irrespective of their background or the challenges they face, </w:t>
            </w:r>
            <w:r w:rsidRPr="00864CF6">
              <w:rPr>
                <w:rFonts w:ascii="Comic Sans MS" w:hAnsi="Comic Sans MS"/>
                <w:sz w:val="20"/>
                <w:szCs w:val="20"/>
              </w:rPr>
              <w:t xml:space="preserve">to </w:t>
            </w:r>
            <w:r w:rsidR="00B2573F" w:rsidRPr="00864CF6">
              <w:rPr>
                <w:rFonts w:ascii="Comic Sans MS" w:hAnsi="Comic Sans MS"/>
                <w:sz w:val="20"/>
                <w:szCs w:val="20"/>
              </w:rPr>
              <w:t>make good progress and achieve high attainment across all subject areas</w:t>
            </w:r>
            <w:r w:rsidRPr="00864CF6">
              <w:rPr>
                <w:rFonts w:ascii="Comic Sans MS" w:hAnsi="Comic Sans MS"/>
                <w:sz w:val="20"/>
                <w:szCs w:val="20"/>
              </w:rPr>
              <w:t xml:space="preserve"> so that every child </w:t>
            </w:r>
            <w:r w:rsidR="00455D87" w:rsidRPr="00864CF6">
              <w:rPr>
                <w:rFonts w:ascii="Comic Sans MS" w:hAnsi="Comic Sans MS"/>
                <w:sz w:val="20"/>
                <w:szCs w:val="20"/>
              </w:rPr>
              <w:t xml:space="preserve">has the necessary knowledge, skills and understanding to be safe, develop spiritually, emotionally and physically to live life to its fullness. </w:t>
            </w:r>
          </w:p>
          <w:p w:rsidR="00D87823" w:rsidRPr="00864CF6" w:rsidRDefault="00D87823" w:rsidP="00D87823">
            <w:pPr>
              <w:pStyle w:val="NoSpacing"/>
              <w:rPr>
                <w:rFonts w:ascii="Comic Sans MS" w:hAnsi="Comic Sans MS"/>
                <w:sz w:val="20"/>
                <w:szCs w:val="20"/>
              </w:rPr>
            </w:pPr>
          </w:p>
          <w:p w:rsidR="00455D87" w:rsidRPr="00864CF6" w:rsidRDefault="00455D87" w:rsidP="00D87823">
            <w:pPr>
              <w:pStyle w:val="NoSpacing"/>
              <w:rPr>
                <w:rFonts w:ascii="Comic Sans MS" w:hAnsi="Comic Sans MS"/>
                <w:sz w:val="20"/>
                <w:szCs w:val="20"/>
                <w:lang w:val="en-US"/>
              </w:rPr>
            </w:pPr>
            <w:r w:rsidRPr="00864CF6">
              <w:rPr>
                <w:rFonts w:ascii="Comic Sans MS" w:hAnsi="Comic Sans MS"/>
                <w:sz w:val="20"/>
                <w:szCs w:val="20"/>
              </w:rPr>
              <w:t xml:space="preserve">When making decisions about using our Pupil Premium Funding we consider the challenges faced by our disadvantaged pupils and make use of research by the Education Endowment Fund (EEF). </w:t>
            </w:r>
            <w:r w:rsidR="00D87823" w:rsidRPr="00864CF6">
              <w:rPr>
                <w:rFonts w:ascii="Comic Sans MS" w:hAnsi="Comic Sans MS"/>
                <w:sz w:val="20"/>
                <w:szCs w:val="20"/>
              </w:rPr>
              <w:t xml:space="preserve">The strategy is focused on the needs of disadvantaged pupils but it is our intention that outcomes for non-disadvantaged pupils will be improved alongside progress for their disadvantaged peers. </w:t>
            </w:r>
            <w:r w:rsidRPr="00864CF6">
              <w:rPr>
                <w:rFonts w:ascii="Comic Sans MS" w:hAnsi="Comic Sans MS"/>
                <w:sz w:val="20"/>
                <w:szCs w:val="20"/>
                <w:lang w:val="en-US"/>
              </w:rPr>
              <w:t xml:space="preserve">Decisions are underpinned by the needs of our disadvantaged pupils focusing on nurturing their wellbeing, promoting self-esteem, readiness for learning, improving attendance and supporting and developing them academically to achieve high standards of attainment. </w:t>
            </w:r>
          </w:p>
          <w:p w:rsidR="00D87823" w:rsidRPr="00864CF6" w:rsidRDefault="00D87823" w:rsidP="00D87823">
            <w:pPr>
              <w:pStyle w:val="NoSpacing"/>
              <w:rPr>
                <w:rFonts w:ascii="Comic Sans MS" w:hAnsi="Comic Sans MS"/>
                <w:sz w:val="20"/>
                <w:szCs w:val="20"/>
              </w:rPr>
            </w:pPr>
          </w:p>
          <w:p w:rsidR="00455D87" w:rsidRPr="00864CF6" w:rsidRDefault="00455D87" w:rsidP="00D87823">
            <w:pPr>
              <w:pStyle w:val="NoSpacing"/>
              <w:rPr>
                <w:rFonts w:ascii="Comic Sans MS" w:hAnsi="Comic Sans MS"/>
                <w:b/>
                <w:sz w:val="20"/>
                <w:szCs w:val="20"/>
                <w:u w:val="single"/>
                <w:lang w:val="en-US"/>
              </w:rPr>
            </w:pPr>
            <w:r w:rsidRPr="00864CF6">
              <w:rPr>
                <w:rFonts w:ascii="Comic Sans MS" w:hAnsi="Comic Sans MS"/>
                <w:b/>
                <w:sz w:val="20"/>
                <w:szCs w:val="20"/>
                <w:u w:val="single"/>
                <w:lang w:val="en-US"/>
              </w:rPr>
              <w:t>Our strategy aims to:</w:t>
            </w:r>
          </w:p>
          <w:p w:rsidR="00D87823" w:rsidRPr="00864CF6" w:rsidRDefault="00D87823" w:rsidP="00D87823">
            <w:pPr>
              <w:pStyle w:val="NoSpacing"/>
              <w:rPr>
                <w:rFonts w:ascii="Comic Sans MS" w:hAnsi="Comic Sans MS"/>
                <w:b/>
                <w:sz w:val="20"/>
                <w:szCs w:val="20"/>
                <w:u w:val="single"/>
                <w:lang w:val="en-US"/>
              </w:rPr>
            </w:pPr>
          </w:p>
          <w:p w:rsidR="00455D87" w:rsidRPr="00864CF6" w:rsidRDefault="00455D87" w:rsidP="00D87823">
            <w:pPr>
              <w:pStyle w:val="NoSpacing"/>
              <w:numPr>
                <w:ilvl w:val="0"/>
                <w:numId w:val="8"/>
              </w:numPr>
              <w:rPr>
                <w:rFonts w:ascii="Comic Sans MS" w:hAnsi="Comic Sans MS"/>
                <w:sz w:val="20"/>
                <w:szCs w:val="20"/>
                <w:lang w:val="en-US"/>
              </w:rPr>
            </w:pPr>
            <w:r w:rsidRPr="00864CF6">
              <w:rPr>
                <w:rFonts w:ascii="Comic Sans MS" w:hAnsi="Comic Sans MS"/>
                <w:sz w:val="20"/>
                <w:szCs w:val="20"/>
                <w:lang w:val="en-US"/>
              </w:rPr>
              <w:t xml:space="preserve">Provide emotional and wellbeing support to ensure disadvantaged pupils are in a good place to learn and that they feel safe, happy and calm where their needs are understood and provided for. </w:t>
            </w:r>
          </w:p>
          <w:p w:rsidR="00D366D7" w:rsidRPr="00864CF6" w:rsidRDefault="00455D87" w:rsidP="00D87823">
            <w:pPr>
              <w:pStyle w:val="NoSpacing"/>
              <w:numPr>
                <w:ilvl w:val="0"/>
                <w:numId w:val="8"/>
              </w:numPr>
              <w:rPr>
                <w:rFonts w:ascii="Comic Sans MS" w:hAnsi="Comic Sans MS"/>
                <w:sz w:val="20"/>
                <w:szCs w:val="20"/>
                <w:lang w:val="en-US"/>
              </w:rPr>
            </w:pPr>
            <w:r w:rsidRPr="00864CF6">
              <w:rPr>
                <w:rFonts w:ascii="Comic Sans MS" w:hAnsi="Comic Sans MS"/>
                <w:sz w:val="20"/>
                <w:szCs w:val="20"/>
                <w:lang w:val="en-US"/>
              </w:rPr>
              <w:t xml:space="preserve">Narrow the attainment gap between disadvantaged and non-disadvantaged pupils by ensuring disadvantaged pupils are well prepared for the next step of their educations and make good progress in key subjects from their starting points. </w:t>
            </w:r>
          </w:p>
          <w:p w:rsidR="00D87823" w:rsidRPr="00864CF6" w:rsidRDefault="00D87823" w:rsidP="00D87823">
            <w:pPr>
              <w:pStyle w:val="NoSpacing"/>
              <w:ind w:left="720"/>
              <w:rPr>
                <w:rFonts w:ascii="Comic Sans MS" w:hAnsi="Comic Sans MS"/>
                <w:sz w:val="20"/>
                <w:szCs w:val="20"/>
                <w:lang w:val="en-US"/>
              </w:rPr>
            </w:pPr>
          </w:p>
          <w:p w:rsidR="00D366D7" w:rsidRDefault="00D366D7" w:rsidP="00D87823">
            <w:pPr>
              <w:pStyle w:val="NoSpacing"/>
              <w:rPr>
                <w:rFonts w:ascii="Comic Sans MS" w:hAnsi="Comic Sans MS"/>
                <w:b/>
                <w:sz w:val="20"/>
                <w:szCs w:val="20"/>
                <w:u w:val="single"/>
                <w:lang w:val="en-US"/>
              </w:rPr>
            </w:pPr>
            <w:r w:rsidRPr="00864CF6">
              <w:rPr>
                <w:rFonts w:ascii="Comic Sans MS" w:hAnsi="Comic Sans MS"/>
                <w:b/>
                <w:sz w:val="20"/>
                <w:szCs w:val="20"/>
                <w:u w:val="single"/>
                <w:lang w:val="en-US"/>
              </w:rPr>
              <w:t>Our Tiered Approach</w:t>
            </w:r>
          </w:p>
          <w:p w:rsidR="00864CF6" w:rsidRPr="00864CF6" w:rsidRDefault="00864CF6" w:rsidP="00D87823">
            <w:pPr>
              <w:pStyle w:val="NoSpacing"/>
              <w:rPr>
                <w:rFonts w:ascii="Comic Sans MS" w:hAnsi="Comic Sans MS"/>
                <w:b/>
                <w:sz w:val="20"/>
                <w:szCs w:val="20"/>
                <w:u w:val="single"/>
                <w:lang w:val="en-US"/>
              </w:rPr>
            </w:pPr>
          </w:p>
          <w:p w:rsidR="00D366D7" w:rsidRPr="00864CF6" w:rsidRDefault="00D366D7" w:rsidP="00D87823">
            <w:pPr>
              <w:pStyle w:val="NoSpacing"/>
              <w:numPr>
                <w:ilvl w:val="0"/>
                <w:numId w:val="9"/>
              </w:numPr>
              <w:rPr>
                <w:rFonts w:ascii="Comic Sans MS" w:hAnsi="Comic Sans MS"/>
                <w:sz w:val="20"/>
                <w:szCs w:val="20"/>
                <w:lang w:val="en-US"/>
              </w:rPr>
            </w:pPr>
            <w:r w:rsidRPr="00864CF6">
              <w:rPr>
                <w:rFonts w:ascii="Comic Sans MS" w:hAnsi="Comic Sans MS"/>
                <w:b/>
                <w:sz w:val="20"/>
                <w:szCs w:val="20"/>
                <w:lang w:val="en-US"/>
              </w:rPr>
              <w:t>Quality First Teaching</w:t>
            </w:r>
            <w:r w:rsidR="00E12BD5" w:rsidRPr="00864CF6">
              <w:rPr>
                <w:rFonts w:ascii="Comic Sans MS" w:hAnsi="Comic Sans MS"/>
                <w:sz w:val="20"/>
                <w:szCs w:val="20"/>
                <w:lang w:val="en-US"/>
              </w:rPr>
              <w:t xml:space="preserve"> – High-quality teaching is at the heart of our approach, with a focus on </w:t>
            </w:r>
            <w:r w:rsidR="00A047E3" w:rsidRPr="00864CF6">
              <w:rPr>
                <w:rFonts w:ascii="Comic Sans MS" w:hAnsi="Comic Sans MS"/>
                <w:sz w:val="20"/>
                <w:szCs w:val="20"/>
                <w:lang w:val="en-US"/>
              </w:rPr>
              <w:t xml:space="preserve">explicit teaching of vocabulary, language acquisition, small step planning, planning for error, using effective assessment strategies, ensuring 100% participation and deliberate practice. </w:t>
            </w:r>
            <w:r w:rsidR="00E12BD5" w:rsidRPr="00864CF6">
              <w:rPr>
                <w:rFonts w:ascii="Comic Sans MS" w:hAnsi="Comic Sans MS"/>
                <w:sz w:val="20"/>
                <w:szCs w:val="20"/>
                <w:lang w:val="en-US"/>
              </w:rPr>
              <w:t xml:space="preserve"> </w:t>
            </w:r>
            <w:r w:rsidR="00A047E3" w:rsidRPr="00864CF6">
              <w:rPr>
                <w:rFonts w:ascii="Comic Sans MS" w:hAnsi="Comic Sans MS"/>
                <w:sz w:val="20"/>
                <w:szCs w:val="20"/>
                <w:lang w:val="en-US"/>
              </w:rPr>
              <w:t>Through specific, well evidenced CPD, w</w:t>
            </w:r>
            <w:r w:rsidR="00E12BD5" w:rsidRPr="00864CF6">
              <w:rPr>
                <w:rFonts w:ascii="Comic Sans MS" w:hAnsi="Comic Sans MS"/>
                <w:sz w:val="20"/>
                <w:szCs w:val="20"/>
                <w:lang w:val="en-US"/>
              </w:rPr>
              <w:t xml:space="preserve">e </w:t>
            </w:r>
            <w:r w:rsidR="00A047E3" w:rsidRPr="00864CF6">
              <w:rPr>
                <w:rFonts w:ascii="Comic Sans MS" w:hAnsi="Comic Sans MS"/>
                <w:sz w:val="20"/>
                <w:szCs w:val="20"/>
                <w:lang w:val="en-US"/>
              </w:rPr>
              <w:t xml:space="preserve">aim to </w:t>
            </w:r>
            <w:r w:rsidR="00E12BD5" w:rsidRPr="00864CF6">
              <w:rPr>
                <w:rFonts w:ascii="Comic Sans MS" w:hAnsi="Comic Sans MS"/>
                <w:sz w:val="20"/>
                <w:szCs w:val="20"/>
                <w:lang w:val="en-US"/>
              </w:rPr>
              <w:t xml:space="preserve">ensure that </w:t>
            </w:r>
            <w:r w:rsidR="00A047E3" w:rsidRPr="00864CF6">
              <w:rPr>
                <w:rFonts w:ascii="Comic Sans MS" w:hAnsi="Comic Sans MS"/>
                <w:sz w:val="20"/>
                <w:szCs w:val="20"/>
                <w:lang w:val="en-US"/>
              </w:rPr>
              <w:t xml:space="preserve">every </w:t>
            </w:r>
            <w:r w:rsidR="00E12BD5" w:rsidRPr="00864CF6">
              <w:rPr>
                <w:rFonts w:ascii="Comic Sans MS" w:hAnsi="Comic Sans MS"/>
                <w:sz w:val="20"/>
                <w:szCs w:val="20"/>
                <w:lang w:val="en-US"/>
              </w:rPr>
              <w:t>class has a highly effective teacher that is being supported to keep improving, whatever stage in their career.</w:t>
            </w:r>
          </w:p>
          <w:p w:rsidR="00E12BD5" w:rsidRPr="00864CF6" w:rsidRDefault="00D366D7" w:rsidP="00D87823">
            <w:pPr>
              <w:pStyle w:val="NoSpacing"/>
              <w:numPr>
                <w:ilvl w:val="0"/>
                <w:numId w:val="9"/>
              </w:numPr>
              <w:rPr>
                <w:rFonts w:ascii="Comic Sans MS" w:hAnsi="Comic Sans MS"/>
                <w:sz w:val="20"/>
                <w:szCs w:val="20"/>
                <w:lang w:val="en-US"/>
              </w:rPr>
            </w:pPr>
            <w:r w:rsidRPr="00864CF6">
              <w:rPr>
                <w:rFonts w:ascii="Comic Sans MS" w:hAnsi="Comic Sans MS"/>
                <w:b/>
                <w:sz w:val="20"/>
                <w:szCs w:val="20"/>
                <w:lang w:val="en-US"/>
              </w:rPr>
              <w:t xml:space="preserve">Targeted Academic Support </w:t>
            </w:r>
            <w:r w:rsidR="00E12BD5" w:rsidRPr="00864CF6">
              <w:rPr>
                <w:rFonts w:ascii="Comic Sans MS" w:hAnsi="Comic Sans MS"/>
                <w:b/>
                <w:sz w:val="20"/>
                <w:szCs w:val="20"/>
                <w:lang w:val="en-US"/>
              </w:rPr>
              <w:t>-</w:t>
            </w:r>
            <w:r w:rsidR="00E12BD5" w:rsidRPr="00864CF6">
              <w:rPr>
                <w:rFonts w:ascii="Comic Sans MS" w:hAnsi="Comic Sans MS"/>
                <w:sz w:val="20"/>
                <w:szCs w:val="20"/>
                <w:lang w:val="en-US"/>
              </w:rPr>
              <w:t xml:space="preserve"> </w:t>
            </w:r>
            <w:r w:rsidR="00E12BD5" w:rsidRPr="00864CF6">
              <w:rPr>
                <w:rFonts w:ascii="Comic Sans MS" w:hAnsi="Comic Sans MS"/>
                <w:sz w:val="20"/>
                <w:szCs w:val="20"/>
              </w:rPr>
              <w:t xml:space="preserve">Our strategy is also integral to wider school plans for education recovery, notably in its targeted support through one to one and small group tuition for those pupils who need it most. The emphasis is “keep up” not “catch up”. </w:t>
            </w:r>
          </w:p>
          <w:p w:rsidR="00864CF6" w:rsidRDefault="004308F2" w:rsidP="00D87823">
            <w:pPr>
              <w:pStyle w:val="NoSpacing"/>
              <w:numPr>
                <w:ilvl w:val="0"/>
                <w:numId w:val="9"/>
              </w:numPr>
              <w:rPr>
                <w:rFonts w:ascii="Comic Sans MS" w:hAnsi="Comic Sans MS"/>
                <w:sz w:val="20"/>
                <w:szCs w:val="20"/>
              </w:rPr>
            </w:pPr>
            <w:r w:rsidRPr="00864CF6">
              <w:rPr>
                <w:rFonts w:ascii="Comic Sans MS" w:hAnsi="Comic Sans MS"/>
                <w:b/>
                <w:sz w:val="20"/>
                <w:szCs w:val="20"/>
                <w:lang w:val="en-US"/>
              </w:rPr>
              <w:t xml:space="preserve">Wider Strategies </w:t>
            </w:r>
            <w:r w:rsidR="00E12BD5" w:rsidRPr="00864CF6">
              <w:rPr>
                <w:rFonts w:ascii="Comic Sans MS" w:hAnsi="Comic Sans MS"/>
                <w:b/>
                <w:sz w:val="20"/>
                <w:szCs w:val="20"/>
                <w:lang w:val="en-US"/>
              </w:rPr>
              <w:t xml:space="preserve">- </w:t>
            </w:r>
            <w:r w:rsidR="00E12BD5" w:rsidRPr="00864CF6">
              <w:rPr>
                <w:rFonts w:ascii="Comic Sans MS" w:hAnsi="Comic Sans MS"/>
                <w:sz w:val="20"/>
                <w:szCs w:val="20"/>
                <w:lang w:val="en-US"/>
              </w:rPr>
              <w:t xml:space="preserve">Ensuring that all pupils are mentally healthy as well as physically healthy. Our </w:t>
            </w:r>
            <w:r w:rsidR="00E12BD5" w:rsidRPr="00864CF6">
              <w:rPr>
                <w:rFonts w:ascii="Comic Sans MS" w:hAnsi="Comic Sans MS"/>
                <w:sz w:val="20"/>
                <w:szCs w:val="20"/>
              </w:rPr>
              <w:t>high quality pastoral care will enable all pupils to develop into happier, more confident and resilient children and young people with good mental health. W</w:t>
            </w:r>
            <w:r w:rsidR="00B2573F" w:rsidRPr="00864CF6">
              <w:rPr>
                <w:rFonts w:ascii="Comic Sans MS" w:hAnsi="Comic Sans MS"/>
                <w:sz w:val="20"/>
                <w:szCs w:val="20"/>
              </w:rPr>
              <w:t xml:space="preserve">e </w:t>
            </w:r>
            <w:r w:rsidR="009D1947" w:rsidRPr="00864CF6">
              <w:rPr>
                <w:rFonts w:ascii="Comic Sans MS" w:hAnsi="Comic Sans MS"/>
                <w:sz w:val="20"/>
                <w:szCs w:val="20"/>
              </w:rPr>
              <w:t>make attendance our top priority and ensure</w:t>
            </w:r>
            <w:r w:rsidR="00B2573F" w:rsidRPr="00864CF6">
              <w:rPr>
                <w:rFonts w:ascii="Comic Sans MS" w:hAnsi="Comic Sans MS"/>
                <w:sz w:val="20"/>
                <w:szCs w:val="20"/>
              </w:rPr>
              <w:t xml:space="preserve"> that all staff, pupils and parent/carers are aware of the importance of and take responsibility for regular attendance. We believe that the most important factor in promoting good attendance is the development of positive attitudes towards school and learning</w:t>
            </w:r>
            <w:r w:rsidR="00455D87" w:rsidRPr="00864CF6">
              <w:rPr>
                <w:rFonts w:ascii="Comic Sans MS" w:hAnsi="Comic Sans MS"/>
                <w:sz w:val="20"/>
                <w:szCs w:val="20"/>
              </w:rPr>
              <w:t xml:space="preserve">. Therefore, </w:t>
            </w:r>
            <w:r w:rsidR="009D1947" w:rsidRPr="00864CF6">
              <w:rPr>
                <w:rFonts w:ascii="Comic Sans MS" w:hAnsi="Comic Sans MS"/>
                <w:sz w:val="20"/>
                <w:szCs w:val="20"/>
              </w:rPr>
              <w:t xml:space="preserve">the importance of attending school </w:t>
            </w:r>
            <w:r w:rsidR="00455D87" w:rsidRPr="00864CF6">
              <w:rPr>
                <w:rFonts w:ascii="Comic Sans MS" w:hAnsi="Comic Sans MS"/>
                <w:sz w:val="20"/>
                <w:szCs w:val="20"/>
              </w:rPr>
              <w:t xml:space="preserve">is promoted regularly </w:t>
            </w:r>
            <w:r w:rsidR="009D1947" w:rsidRPr="00864CF6">
              <w:rPr>
                <w:rFonts w:ascii="Comic Sans MS" w:hAnsi="Comic Sans MS"/>
                <w:sz w:val="20"/>
                <w:szCs w:val="20"/>
              </w:rPr>
              <w:t xml:space="preserve">within the school community </w:t>
            </w:r>
            <w:r w:rsidR="00E12BD5" w:rsidRPr="00864CF6">
              <w:rPr>
                <w:rFonts w:ascii="Comic Sans MS" w:hAnsi="Comic Sans MS"/>
                <w:sz w:val="20"/>
                <w:szCs w:val="20"/>
              </w:rPr>
              <w:t>along with nurturing</w:t>
            </w:r>
            <w:r w:rsidR="009D1947" w:rsidRPr="00864CF6">
              <w:rPr>
                <w:rFonts w:ascii="Comic Sans MS" w:hAnsi="Comic Sans MS"/>
                <w:sz w:val="20"/>
                <w:szCs w:val="20"/>
              </w:rPr>
              <w:t xml:space="preserve"> a sense of belonging</w:t>
            </w:r>
            <w:r w:rsidR="00E12BD5" w:rsidRPr="00864CF6">
              <w:rPr>
                <w:rFonts w:ascii="Comic Sans MS" w:hAnsi="Comic Sans MS"/>
                <w:sz w:val="20"/>
                <w:szCs w:val="20"/>
              </w:rPr>
              <w:t xml:space="preserve"> within our </w:t>
            </w:r>
            <w:r w:rsidR="009D1947" w:rsidRPr="00864CF6">
              <w:rPr>
                <w:rFonts w:ascii="Comic Sans MS" w:hAnsi="Comic Sans MS"/>
                <w:sz w:val="20"/>
                <w:szCs w:val="20"/>
              </w:rPr>
              <w:t xml:space="preserve"> school community</w:t>
            </w:r>
            <w:r w:rsidR="00E12BD5" w:rsidRPr="00864CF6">
              <w:rPr>
                <w:rFonts w:ascii="Comic Sans MS" w:hAnsi="Comic Sans MS"/>
                <w:sz w:val="20"/>
                <w:szCs w:val="20"/>
              </w:rPr>
              <w:t xml:space="preserve">. </w:t>
            </w:r>
            <w:r w:rsidR="00455D87" w:rsidRPr="00864CF6">
              <w:rPr>
                <w:rFonts w:ascii="Comic Sans MS" w:hAnsi="Comic Sans MS"/>
                <w:sz w:val="20"/>
                <w:szCs w:val="20"/>
              </w:rPr>
              <w:t xml:space="preserve"> </w:t>
            </w:r>
            <w:r w:rsidR="00D87823" w:rsidRPr="00864CF6">
              <w:rPr>
                <w:rFonts w:ascii="Comic Sans MS" w:hAnsi="Comic Sans MS"/>
                <w:sz w:val="20"/>
                <w:szCs w:val="20"/>
              </w:rPr>
              <w:t>This means that we take collective responsibility for overcoming the barriers to achievement that are brought about by circumstance.</w:t>
            </w:r>
          </w:p>
          <w:p w:rsidR="00864CF6" w:rsidRDefault="00864CF6" w:rsidP="00864CF6">
            <w:pPr>
              <w:pStyle w:val="NoSpacing"/>
              <w:ind w:left="720"/>
              <w:rPr>
                <w:rFonts w:ascii="Comic Sans MS" w:hAnsi="Comic Sans MS"/>
                <w:b/>
                <w:sz w:val="20"/>
                <w:szCs w:val="20"/>
                <w:lang w:val="en-US"/>
              </w:rPr>
            </w:pPr>
          </w:p>
          <w:p w:rsidR="00D87823" w:rsidRPr="00864CF6" w:rsidRDefault="00D87823" w:rsidP="00864CF6">
            <w:pPr>
              <w:pStyle w:val="NoSpacing"/>
              <w:ind w:left="720"/>
              <w:rPr>
                <w:rFonts w:ascii="Comic Sans MS" w:hAnsi="Comic Sans MS"/>
                <w:sz w:val="20"/>
                <w:szCs w:val="20"/>
              </w:rPr>
            </w:pPr>
            <w:r w:rsidRPr="00864CF6">
              <w:rPr>
                <w:rFonts w:ascii="Comic Sans MS" w:hAnsi="Comic Sans MS"/>
                <w:sz w:val="20"/>
                <w:szCs w:val="20"/>
              </w:rPr>
              <w:t xml:space="preserve"> </w:t>
            </w:r>
          </w:p>
          <w:p w:rsidR="00E12BD5" w:rsidRDefault="00681BC6" w:rsidP="00D87823">
            <w:pPr>
              <w:pStyle w:val="NoSpacing"/>
              <w:rPr>
                <w:rFonts w:ascii="Comic Sans MS" w:hAnsi="Comic Sans MS"/>
                <w:b/>
                <w:sz w:val="20"/>
                <w:szCs w:val="20"/>
                <w:u w:val="single"/>
              </w:rPr>
            </w:pPr>
            <w:r w:rsidRPr="00864CF6">
              <w:rPr>
                <w:rFonts w:ascii="Comic Sans MS" w:hAnsi="Comic Sans MS"/>
                <w:b/>
                <w:sz w:val="20"/>
                <w:szCs w:val="20"/>
                <w:u w:val="single"/>
              </w:rPr>
              <w:t>Our strategy plan works towards achieving those objectives by:</w:t>
            </w:r>
          </w:p>
          <w:p w:rsidR="00864CF6" w:rsidRPr="00864CF6" w:rsidRDefault="00864CF6" w:rsidP="00D87823">
            <w:pPr>
              <w:pStyle w:val="NoSpacing"/>
              <w:rPr>
                <w:rFonts w:ascii="Comic Sans MS" w:hAnsi="Comic Sans MS"/>
                <w:b/>
                <w:sz w:val="20"/>
                <w:szCs w:val="20"/>
                <w:u w:val="single"/>
              </w:rPr>
            </w:pPr>
          </w:p>
          <w:p w:rsidR="00681BC6" w:rsidRPr="00864CF6" w:rsidRDefault="00681BC6" w:rsidP="00D87823">
            <w:pPr>
              <w:pStyle w:val="NoSpacing"/>
              <w:rPr>
                <w:rFonts w:ascii="Comic Sans MS" w:hAnsi="Comic Sans MS"/>
                <w:sz w:val="20"/>
                <w:szCs w:val="20"/>
              </w:rPr>
            </w:pPr>
            <w:r w:rsidRPr="00864CF6">
              <w:rPr>
                <w:rFonts w:ascii="Comic Sans MS" w:hAnsi="Comic Sans MS"/>
                <w:sz w:val="20"/>
                <w:szCs w:val="20"/>
              </w:rPr>
              <w:t>-Using validated research to provide teachers with high quality CPD to ensure that pupils access effective quality first teaching (Tier 1)</w:t>
            </w:r>
          </w:p>
          <w:p w:rsidR="00D87823" w:rsidRPr="00864CF6" w:rsidRDefault="00D87823" w:rsidP="00D87823">
            <w:pPr>
              <w:pStyle w:val="NoSpacing"/>
              <w:rPr>
                <w:rFonts w:ascii="Comic Sans MS" w:hAnsi="Comic Sans MS"/>
                <w:sz w:val="20"/>
                <w:szCs w:val="20"/>
              </w:rPr>
            </w:pPr>
            <w:r w:rsidRPr="00864CF6">
              <w:rPr>
                <w:rFonts w:ascii="Comic Sans MS" w:hAnsi="Comic Sans MS"/>
                <w:sz w:val="20"/>
                <w:szCs w:val="20"/>
              </w:rPr>
              <w:t>-Employing/Buying into specialist teachers to ensure high quality delivery for PE and music (Tier 1)</w:t>
            </w:r>
          </w:p>
          <w:p w:rsidR="00681BC6" w:rsidRPr="00864CF6" w:rsidRDefault="00681BC6" w:rsidP="00D87823">
            <w:pPr>
              <w:pStyle w:val="NoSpacing"/>
              <w:rPr>
                <w:rFonts w:ascii="Comic Sans MS" w:hAnsi="Comic Sans MS"/>
                <w:sz w:val="20"/>
                <w:szCs w:val="20"/>
              </w:rPr>
            </w:pPr>
            <w:r w:rsidRPr="00864CF6">
              <w:rPr>
                <w:rFonts w:ascii="Comic Sans MS" w:hAnsi="Comic Sans MS"/>
                <w:sz w:val="20"/>
                <w:szCs w:val="20"/>
              </w:rPr>
              <w:lastRenderedPageBreak/>
              <w:t>-Providing targeted intervention and support to quickly address identified gaps in learning including the use of small group work and 1:1 tuition (Tier 2)</w:t>
            </w:r>
          </w:p>
          <w:p w:rsidR="00681BC6" w:rsidRPr="00864CF6" w:rsidRDefault="00681BC6" w:rsidP="00D87823">
            <w:pPr>
              <w:pStyle w:val="NoSpacing"/>
              <w:rPr>
                <w:rFonts w:ascii="Comic Sans MS" w:hAnsi="Comic Sans MS"/>
                <w:sz w:val="20"/>
                <w:szCs w:val="20"/>
              </w:rPr>
            </w:pPr>
            <w:r w:rsidRPr="00864CF6">
              <w:rPr>
                <w:rFonts w:ascii="Comic Sans MS" w:hAnsi="Comic Sans MS"/>
                <w:sz w:val="20"/>
                <w:szCs w:val="20"/>
              </w:rPr>
              <w:t>-Providing appropriate social and emotional support to enable pupils to access learning within and beyond the classroom (Tier 2/3)</w:t>
            </w:r>
          </w:p>
          <w:p w:rsidR="00681BC6" w:rsidRPr="00864CF6" w:rsidRDefault="00681BC6" w:rsidP="00D87823">
            <w:pPr>
              <w:pStyle w:val="NoSpacing"/>
              <w:rPr>
                <w:rFonts w:ascii="Comic Sans MS" w:hAnsi="Comic Sans MS"/>
                <w:sz w:val="20"/>
                <w:szCs w:val="20"/>
              </w:rPr>
            </w:pPr>
            <w:r w:rsidRPr="00864CF6">
              <w:rPr>
                <w:rFonts w:ascii="Comic Sans MS" w:hAnsi="Comic Sans MS"/>
                <w:sz w:val="20"/>
                <w:szCs w:val="20"/>
              </w:rPr>
              <w:t>-Targeting funding to ensure all pupils have access to trips, residential trips, first hand learning experiences</w:t>
            </w:r>
            <w:r w:rsidR="00D87823" w:rsidRPr="00864CF6">
              <w:rPr>
                <w:rFonts w:ascii="Comic Sans MS" w:hAnsi="Comic Sans MS"/>
                <w:sz w:val="20"/>
                <w:szCs w:val="20"/>
              </w:rPr>
              <w:t>, school uniform, music lessons</w:t>
            </w:r>
            <w:r w:rsidRPr="00864CF6">
              <w:rPr>
                <w:rFonts w:ascii="Comic Sans MS" w:hAnsi="Comic Sans MS"/>
                <w:sz w:val="20"/>
                <w:szCs w:val="20"/>
              </w:rPr>
              <w:t xml:space="preserve"> and enrichment activities (Tier 3)</w:t>
            </w:r>
          </w:p>
          <w:p w:rsidR="00681BC6" w:rsidRPr="00864CF6" w:rsidRDefault="00681BC6" w:rsidP="00D87823">
            <w:pPr>
              <w:pStyle w:val="NoSpacing"/>
              <w:rPr>
                <w:rFonts w:ascii="Comic Sans MS" w:hAnsi="Comic Sans MS"/>
                <w:sz w:val="20"/>
                <w:szCs w:val="20"/>
              </w:rPr>
            </w:pPr>
            <w:r w:rsidRPr="00864CF6">
              <w:rPr>
                <w:rFonts w:ascii="Comic Sans MS" w:hAnsi="Comic Sans MS"/>
                <w:sz w:val="20"/>
                <w:szCs w:val="20"/>
              </w:rPr>
              <w:t>-Providing resources to enable pupils to access all learning opportunities (Tier 3)</w:t>
            </w:r>
          </w:p>
          <w:p w:rsidR="00681BC6" w:rsidRPr="00864CF6" w:rsidRDefault="00681BC6" w:rsidP="00D87823">
            <w:pPr>
              <w:pStyle w:val="NoSpacing"/>
              <w:rPr>
                <w:rFonts w:ascii="Comic Sans MS" w:hAnsi="Comic Sans MS"/>
                <w:sz w:val="20"/>
                <w:szCs w:val="20"/>
              </w:rPr>
            </w:pPr>
          </w:p>
          <w:p w:rsidR="00681BC6" w:rsidRDefault="00681BC6" w:rsidP="00D87823">
            <w:pPr>
              <w:pStyle w:val="NoSpacing"/>
              <w:rPr>
                <w:rFonts w:ascii="Comic Sans MS" w:hAnsi="Comic Sans MS"/>
                <w:b/>
                <w:sz w:val="20"/>
                <w:szCs w:val="20"/>
                <w:u w:val="single"/>
              </w:rPr>
            </w:pPr>
            <w:r w:rsidRPr="00864CF6">
              <w:rPr>
                <w:rFonts w:ascii="Comic Sans MS" w:hAnsi="Comic Sans MS"/>
                <w:b/>
                <w:sz w:val="20"/>
                <w:szCs w:val="20"/>
                <w:u w:val="single"/>
              </w:rPr>
              <w:t>Key Principles</w:t>
            </w:r>
          </w:p>
          <w:p w:rsidR="00864CF6" w:rsidRPr="00864CF6" w:rsidRDefault="00864CF6" w:rsidP="00D87823">
            <w:pPr>
              <w:pStyle w:val="NoSpacing"/>
              <w:rPr>
                <w:rFonts w:ascii="Comic Sans MS" w:hAnsi="Comic Sans MS"/>
                <w:b/>
                <w:sz w:val="20"/>
                <w:szCs w:val="20"/>
                <w:u w:val="single"/>
              </w:rPr>
            </w:pPr>
          </w:p>
          <w:p w:rsidR="00681BC6" w:rsidRPr="00864CF6" w:rsidRDefault="00681BC6" w:rsidP="00D87823">
            <w:pPr>
              <w:pStyle w:val="NoSpacing"/>
              <w:rPr>
                <w:rFonts w:ascii="Comic Sans MS" w:hAnsi="Comic Sans MS"/>
                <w:sz w:val="20"/>
                <w:szCs w:val="20"/>
                <w:lang w:val="en-US"/>
              </w:rPr>
            </w:pPr>
            <w:r w:rsidRPr="00864CF6">
              <w:rPr>
                <w:rFonts w:ascii="Comic Sans MS" w:hAnsi="Comic Sans MS"/>
                <w:sz w:val="20"/>
                <w:szCs w:val="20"/>
                <w:lang w:val="en-US"/>
              </w:rPr>
              <w:t>Our approach will be responsive to common challenges and individual needs, rooted in robust diagnostic assessment. The approaches we have adopted complement each other to help pupils excel. To ensure they are effective we will:</w:t>
            </w:r>
          </w:p>
          <w:p w:rsidR="00681BC6" w:rsidRPr="00864CF6" w:rsidRDefault="00681BC6" w:rsidP="00D87823">
            <w:pPr>
              <w:pStyle w:val="NoSpacing"/>
              <w:rPr>
                <w:rFonts w:ascii="Comic Sans MS" w:hAnsi="Comic Sans MS"/>
                <w:sz w:val="20"/>
                <w:szCs w:val="20"/>
              </w:rPr>
            </w:pPr>
            <w:r w:rsidRPr="00864CF6">
              <w:rPr>
                <w:rFonts w:ascii="Comic Sans MS" w:hAnsi="Comic Sans MS"/>
                <w:sz w:val="20"/>
                <w:szCs w:val="20"/>
              </w:rPr>
              <w:t>-We will ensure effective, high quality teaching meets the needs of all pupils and ensures all pupils are challenged and supported to achieve the best possible outcomes.</w:t>
            </w:r>
          </w:p>
          <w:p w:rsidR="00681BC6" w:rsidRPr="00864CF6" w:rsidRDefault="00681BC6" w:rsidP="00D87823">
            <w:pPr>
              <w:pStyle w:val="NoSpacing"/>
              <w:rPr>
                <w:rFonts w:ascii="Comic Sans MS" w:hAnsi="Comic Sans MS"/>
                <w:sz w:val="20"/>
                <w:szCs w:val="20"/>
              </w:rPr>
            </w:pPr>
            <w:r w:rsidRPr="00864CF6">
              <w:rPr>
                <w:rFonts w:ascii="Comic Sans MS" w:hAnsi="Comic Sans MS"/>
                <w:sz w:val="20"/>
                <w:szCs w:val="20"/>
              </w:rPr>
              <w:t xml:space="preserve">-Class teachers, with support from SLT, will act early and identify specific intervention for all pupils and provide support for individual pupils (reviewed at least termly). </w:t>
            </w:r>
          </w:p>
          <w:p w:rsidR="00B2573F" w:rsidRPr="00D87823" w:rsidRDefault="00681BC6" w:rsidP="00D87823">
            <w:pPr>
              <w:pStyle w:val="NoSpacing"/>
              <w:rPr>
                <w:rFonts w:ascii="Comic Sans MS" w:hAnsi="Comic Sans MS"/>
              </w:rPr>
            </w:pPr>
            <w:r w:rsidRPr="00864CF6">
              <w:rPr>
                <w:rFonts w:ascii="Comic Sans MS" w:hAnsi="Comic Sans MS"/>
                <w:sz w:val="20"/>
                <w:szCs w:val="20"/>
              </w:rPr>
              <w:t xml:space="preserve">-Alongside academic support, we will ensure that those pupils who have social, emotional and mental health needs will access high quality provision from appropriately trained adults. </w:t>
            </w:r>
            <w:r w:rsidR="00741067" w:rsidRPr="00864CF6">
              <w:rPr>
                <w:rFonts w:ascii="Comic Sans MS" w:hAnsi="Comic Sans MS"/>
                <w:sz w:val="20"/>
                <w:szCs w:val="20"/>
              </w:rPr>
              <w:t>They will feel successful in the school community and see themselves as important contributors to our school.</w:t>
            </w:r>
            <w:r w:rsidR="00741067" w:rsidRPr="00D87823">
              <w:rPr>
                <w:rFonts w:ascii="Comic Sans MS" w:hAnsi="Comic Sans MS"/>
              </w:rPr>
              <w:t xml:space="preserve"> </w:t>
            </w:r>
          </w:p>
        </w:tc>
      </w:tr>
    </w:tbl>
    <w:p w:rsidR="00B21779" w:rsidRDefault="00B21779" w:rsidP="00864CF6">
      <w:pPr>
        <w:pStyle w:val="NoSpacing"/>
        <w:rPr>
          <w:rFonts w:ascii="Comic Sans MS" w:hAnsi="Comic Sans MS"/>
          <w:b/>
          <w:szCs w:val="20"/>
          <w:u w:val="single"/>
        </w:rPr>
      </w:pPr>
    </w:p>
    <w:p w:rsidR="00B21779" w:rsidRDefault="00B21779" w:rsidP="00864CF6">
      <w:pPr>
        <w:pStyle w:val="NoSpacing"/>
        <w:rPr>
          <w:rFonts w:ascii="Comic Sans MS" w:hAnsi="Comic Sans MS"/>
          <w:b/>
          <w:szCs w:val="20"/>
          <w:u w:val="single"/>
        </w:rPr>
      </w:pPr>
    </w:p>
    <w:p w:rsidR="00B2573F" w:rsidRPr="00B21779" w:rsidRDefault="00B2573F" w:rsidP="00864CF6">
      <w:pPr>
        <w:pStyle w:val="NoSpacing"/>
        <w:rPr>
          <w:rFonts w:ascii="Comic Sans MS" w:hAnsi="Comic Sans MS"/>
          <w:b/>
          <w:sz w:val="28"/>
          <w:szCs w:val="20"/>
          <w:u w:val="single"/>
        </w:rPr>
      </w:pPr>
      <w:r w:rsidRPr="00B21779">
        <w:rPr>
          <w:rFonts w:ascii="Comic Sans MS" w:hAnsi="Comic Sans MS"/>
          <w:b/>
          <w:sz w:val="28"/>
          <w:szCs w:val="20"/>
          <w:u w:val="single"/>
        </w:rPr>
        <w:t>Challenges</w:t>
      </w:r>
    </w:p>
    <w:p w:rsidR="00B2573F" w:rsidRPr="00864CF6" w:rsidRDefault="00B2573F" w:rsidP="00864CF6">
      <w:pPr>
        <w:pStyle w:val="NoSpacing"/>
        <w:rPr>
          <w:rFonts w:ascii="Comic Sans MS" w:hAnsi="Comic Sans MS"/>
          <w:sz w:val="20"/>
          <w:szCs w:val="20"/>
        </w:rPr>
      </w:pPr>
      <w:r w:rsidRPr="00864CF6">
        <w:rPr>
          <w:rFonts w:ascii="Comic Sans MS" w:hAnsi="Comic Sans MS"/>
          <w:bCs/>
          <w:color w:val="auto"/>
          <w:sz w:val="20"/>
          <w:szCs w:val="20"/>
        </w:rPr>
        <w:t>This details</w:t>
      </w:r>
      <w:r w:rsidRPr="00864CF6">
        <w:rPr>
          <w:rFonts w:ascii="Comic Sans MS" w:hAnsi="Comic Sans MS"/>
          <w:color w:val="auto"/>
          <w:sz w:val="20"/>
          <w:szCs w:val="20"/>
        </w:rPr>
        <w:t xml:space="preserve"> the key</w:t>
      </w:r>
      <w:r w:rsidRPr="00864CF6">
        <w:rPr>
          <w:rFonts w:ascii="Comic Sans MS" w:hAnsi="Comic Sans MS"/>
          <w:bCs/>
          <w:color w:val="auto"/>
          <w:sz w:val="20"/>
          <w:szCs w:val="20"/>
        </w:rPr>
        <w:t xml:space="preserve"> </w:t>
      </w:r>
      <w:r w:rsidRPr="00864CF6">
        <w:rPr>
          <w:rFonts w:ascii="Comic Sans MS" w:hAnsi="Comic Sans MS"/>
          <w:color w:val="auto"/>
          <w:sz w:val="20"/>
          <w:szCs w:val="20"/>
        </w:rPr>
        <w:t xml:space="preserve">challenges to </w:t>
      </w:r>
      <w:r w:rsidRPr="00864CF6">
        <w:rPr>
          <w:rFonts w:ascii="Comic Sans MS" w:hAnsi="Comic Sans MS"/>
          <w:bCs/>
          <w:color w:val="auto"/>
          <w:sz w:val="20"/>
          <w:szCs w:val="20"/>
        </w:rPr>
        <w:t>achievement that we have</w:t>
      </w:r>
      <w:r w:rsidRPr="00864CF6">
        <w:rPr>
          <w:rFonts w:ascii="Comic Sans MS" w:hAnsi="Comic Sans MS"/>
          <w:color w:val="auto"/>
          <w:sz w:val="20"/>
          <w:szCs w:val="20"/>
        </w:rPr>
        <w:t xml:space="preserve"> identified among </w:t>
      </w:r>
      <w:r w:rsidRPr="00864CF6">
        <w:rPr>
          <w:rFonts w:ascii="Comic Sans MS" w:hAnsi="Comic Sans MS"/>
          <w:bCs/>
          <w:color w:val="auto"/>
          <w:sz w:val="20"/>
          <w:szCs w:val="20"/>
        </w:rPr>
        <w:t>our</w:t>
      </w:r>
      <w:r w:rsidRPr="00864CF6">
        <w:rPr>
          <w:rFonts w:ascii="Comic Sans MS" w:hAnsi="Comic Sans MS"/>
          <w:color w:val="auto"/>
          <w:sz w:val="20"/>
          <w:szCs w:val="20"/>
        </w:rPr>
        <w:t xml:space="preserve"> disadvantaged pupils.</w:t>
      </w:r>
    </w:p>
    <w:tbl>
      <w:tblPr>
        <w:tblW w:w="5009" w:type="pct"/>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left w:w="10" w:type="dxa"/>
          <w:right w:w="10" w:type="dxa"/>
        </w:tblCellMar>
        <w:tblLook w:val="04A0" w:firstRow="1" w:lastRow="0" w:firstColumn="1" w:lastColumn="0" w:noHBand="0" w:noVBand="1"/>
      </w:tblPr>
      <w:tblGrid>
        <w:gridCol w:w="1111"/>
        <w:gridCol w:w="9662"/>
      </w:tblGrid>
      <w:tr w:rsidR="00B2573F" w:rsidRPr="00864CF6" w:rsidTr="00D16422">
        <w:tc>
          <w:tcPr>
            <w:tcW w:w="1111" w:type="dxa"/>
            <w:shd w:val="clear" w:color="auto" w:fill="FAC8CC"/>
            <w:tcMar>
              <w:top w:w="0" w:type="dxa"/>
              <w:left w:w="108" w:type="dxa"/>
              <w:bottom w:w="0" w:type="dxa"/>
              <w:right w:w="108" w:type="dxa"/>
            </w:tcMar>
          </w:tcPr>
          <w:p w:rsidR="00B2573F" w:rsidRPr="00864CF6" w:rsidRDefault="00B2573F" w:rsidP="00864CF6">
            <w:pPr>
              <w:pStyle w:val="NoSpacing"/>
              <w:rPr>
                <w:rFonts w:ascii="Comic Sans MS" w:hAnsi="Comic Sans MS"/>
                <w:b/>
                <w:sz w:val="20"/>
                <w:szCs w:val="20"/>
              </w:rPr>
            </w:pPr>
            <w:r w:rsidRPr="00864CF6">
              <w:rPr>
                <w:rFonts w:ascii="Comic Sans MS" w:hAnsi="Comic Sans MS"/>
                <w:b/>
                <w:sz w:val="20"/>
                <w:szCs w:val="20"/>
              </w:rPr>
              <w:t>Challenge number</w:t>
            </w:r>
          </w:p>
        </w:tc>
        <w:tc>
          <w:tcPr>
            <w:tcW w:w="9662" w:type="dxa"/>
            <w:shd w:val="clear" w:color="auto" w:fill="FAC8CC"/>
            <w:tcMar>
              <w:top w:w="0" w:type="dxa"/>
              <w:left w:w="108" w:type="dxa"/>
              <w:bottom w:w="0" w:type="dxa"/>
              <w:right w:w="108" w:type="dxa"/>
            </w:tcMar>
          </w:tcPr>
          <w:p w:rsidR="00B2573F" w:rsidRPr="00864CF6" w:rsidRDefault="00B2573F" w:rsidP="00864CF6">
            <w:pPr>
              <w:pStyle w:val="NoSpacing"/>
              <w:rPr>
                <w:rFonts w:ascii="Comic Sans MS" w:hAnsi="Comic Sans MS"/>
                <w:b/>
                <w:sz w:val="20"/>
                <w:szCs w:val="20"/>
              </w:rPr>
            </w:pPr>
            <w:r w:rsidRPr="00864CF6">
              <w:rPr>
                <w:rFonts w:ascii="Comic Sans MS" w:hAnsi="Comic Sans MS"/>
                <w:b/>
                <w:sz w:val="20"/>
                <w:szCs w:val="20"/>
              </w:rPr>
              <w:t xml:space="preserve">Detail of challenge </w:t>
            </w:r>
          </w:p>
        </w:tc>
      </w:tr>
      <w:tr w:rsidR="00B2573F" w:rsidRPr="00864CF6" w:rsidTr="0006351E">
        <w:tc>
          <w:tcPr>
            <w:tcW w:w="1111" w:type="dxa"/>
            <w:shd w:val="clear" w:color="auto" w:fill="auto"/>
            <w:tcMar>
              <w:top w:w="0" w:type="dxa"/>
              <w:left w:w="108" w:type="dxa"/>
              <w:bottom w:w="0" w:type="dxa"/>
              <w:right w:w="108" w:type="dxa"/>
            </w:tcMar>
          </w:tcPr>
          <w:p w:rsidR="00B2573F" w:rsidRPr="00864CF6" w:rsidRDefault="00B2573F" w:rsidP="00864CF6">
            <w:pPr>
              <w:pStyle w:val="NoSpacing"/>
              <w:rPr>
                <w:rFonts w:ascii="Comic Sans MS" w:hAnsi="Comic Sans MS"/>
                <w:sz w:val="20"/>
                <w:szCs w:val="20"/>
              </w:rPr>
            </w:pPr>
            <w:r w:rsidRPr="00864CF6">
              <w:rPr>
                <w:rFonts w:ascii="Comic Sans MS" w:hAnsi="Comic Sans MS"/>
                <w:color w:val="auto"/>
                <w:sz w:val="20"/>
                <w:szCs w:val="20"/>
              </w:rPr>
              <w:t>1</w:t>
            </w:r>
          </w:p>
        </w:tc>
        <w:tc>
          <w:tcPr>
            <w:tcW w:w="9662" w:type="dxa"/>
            <w:shd w:val="clear" w:color="auto" w:fill="auto"/>
            <w:tcMar>
              <w:top w:w="0" w:type="dxa"/>
              <w:left w:w="108" w:type="dxa"/>
              <w:bottom w:w="0" w:type="dxa"/>
              <w:right w:w="108" w:type="dxa"/>
            </w:tcMar>
          </w:tcPr>
          <w:p w:rsidR="004C015C" w:rsidRPr="004C015C" w:rsidRDefault="0012292D" w:rsidP="00864CF6">
            <w:pPr>
              <w:pStyle w:val="NoSpacing"/>
              <w:rPr>
                <w:rFonts w:ascii="Comic Sans MS" w:hAnsi="Comic Sans MS" w:cs="Arial"/>
                <w:b/>
                <w:iCs/>
                <w:color w:val="auto"/>
                <w:sz w:val="20"/>
                <w:szCs w:val="20"/>
                <w:lang w:val="en-US"/>
              </w:rPr>
            </w:pPr>
            <w:r>
              <w:rPr>
                <w:rFonts w:ascii="Comic Sans MS" w:hAnsi="Comic Sans MS" w:cs="Arial"/>
                <w:b/>
                <w:iCs/>
                <w:color w:val="auto"/>
                <w:sz w:val="20"/>
                <w:szCs w:val="20"/>
                <w:lang w:val="en-US"/>
              </w:rPr>
              <w:t>Speech, Language and Communication</w:t>
            </w:r>
          </w:p>
          <w:p w:rsidR="00BF2326" w:rsidRDefault="00BF2326" w:rsidP="00BF2326">
            <w:pPr>
              <w:pStyle w:val="NoSpacing"/>
              <w:rPr>
                <w:rFonts w:ascii="Comic Sans MS" w:hAnsi="Comic Sans MS" w:cs="Arial"/>
                <w:iCs/>
                <w:color w:val="auto"/>
                <w:sz w:val="20"/>
                <w:szCs w:val="20"/>
                <w:lang w:val="en-US"/>
              </w:rPr>
            </w:pPr>
            <w:r w:rsidRPr="00BF2326">
              <w:rPr>
                <w:rFonts w:ascii="Comic Sans MS" w:hAnsi="Comic Sans MS" w:cs="Arial"/>
                <w:iCs/>
                <w:color w:val="auto"/>
                <w:sz w:val="20"/>
                <w:szCs w:val="20"/>
                <w:lang w:val="en-US"/>
              </w:rPr>
              <w:t>On average, approx. 80 – 85% of children enter below Average at Reception</w:t>
            </w:r>
            <w:r>
              <w:rPr>
                <w:rFonts w:ascii="Comic Sans MS" w:hAnsi="Comic Sans MS" w:cs="Arial"/>
                <w:iCs/>
                <w:color w:val="auto"/>
                <w:sz w:val="20"/>
                <w:szCs w:val="20"/>
                <w:lang w:val="en-US"/>
              </w:rPr>
              <w:t xml:space="preserve"> Level</w:t>
            </w:r>
            <w:r w:rsidRPr="00BF2326">
              <w:rPr>
                <w:rFonts w:ascii="Comic Sans MS" w:hAnsi="Comic Sans MS" w:cs="Arial"/>
                <w:iCs/>
                <w:color w:val="auto"/>
                <w:sz w:val="20"/>
                <w:szCs w:val="20"/>
                <w:lang w:val="en-US"/>
              </w:rPr>
              <w:t>.</w:t>
            </w:r>
            <w:r>
              <w:rPr>
                <w:rFonts w:ascii="Comic Sans MS" w:hAnsi="Comic Sans MS" w:cs="Arial"/>
                <w:iCs/>
                <w:color w:val="auto"/>
                <w:sz w:val="20"/>
                <w:szCs w:val="20"/>
                <w:lang w:val="en-US"/>
              </w:rPr>
              <w:t xml:space="preserve"> </w:t>
            </w:r>
          </w:p>
          <w:p w:rsidR="00B2573F" w:rsidRPr="00864CF6" w:rsidRDefault="00B2573F" w:rsidP="00864CF6">
            <w:pPr>
              <w:pStyle w:val="NoSpacing"/>
              <w:rPr>
                <w:rFonts w:ascii="Comic Sans MS" w:hAnsi="Comic Sans MS" w:cs="Arial"/>
                <w:iCs/>
                <w:color w:val="auto"/>
                <w:sz w:val="20"/>
                <w:szCs w:val="20"/>
                <w:lang w:val="en-US"/>
              </w:rPr>
            </w:pPr>
            <w:r w:rsidRPr="00864CF6">
              <w:rPr>
                <w:rFonts w:ascii="Comic Sans MS" w:hAnsi="Comic Sans MS" w:cs="Arial"/>
                <w:iCs/>
                <w:color w:val="auto"/>
                <w:sz w:val="20"/>
                <w:szCs w:val="20"/>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B2573F" w:rsidRPr="00864CF6" w:rsidTr="0006351E">
        <w:tc>
          <w:tcPr>
            <w:tcW w:w="1111" w:type="dxa"/>
            <w:shd w:val="clear" w:color="auto" w:fill="auto"/>
            <w:tcMar>
              <w:top w:w="0" w:type="dxa"/>
              <w:left w:w="108" w:type="dxa"/>
              <w:bottom w:w="0" w:type="dxa"/>
              <w:right w:w="108" w:type="dxa"/>
            </w:tcMar>
          </w:tcPr>
          <w:p w:rsidR="00B2573F" w:rsidRPr="00864CF6" w:rsidRDefault="00B2573F" w:rsidP="00864CF6">
            <w:pPr>
              <w:pStyle w:val="NoSpacing"/>
              <w:rPr>
                <w:rFonts w:ascii="Comic Sans MS" w:hAnsi="Comic Sans MS"/>
                <w:sz w:val="20"/>
                <w:szCs w:val="20"/>
              </w:rPr>
            </w:pPr>
            <w:r w:rsidRPr="00864CF6">
              <w:rPr>
                <w:rFonts w:ascii="Comic Sans MS" w:hAnsi="Comic Sans MS"/>
                <w:color w:val="auto"/>
                <w:sz w:val="20"/>
                <w:szCs w:val="20"/>
              </w:rPr>
              <w:t>2</w:t>
            </w:r>
          </w:p>
        </w:tc>
        <w:tc>
          <w:tcPr>
            <w:tcW w:w="9662" w:type="dxa"/>
            <w:shd w:val="clear" w:color="auto" w:fill="auto"/>
            <w:tcMar>
              <w:top w:w="0" w:type="dxa"/>
              <w:left w:w="108" w:type="dxa"/>
              <w:bottom w:w="0" w:type="dxa"/>
              <w:right w:w="108" w:type="dxa"/>
            </w:tcMar>
          </w:tcPr>
          <w:p w:rsidR="004C015C" w:rsidRPr="004C015C" w:rsidRDefault="00D16422" w:rsidP="00864CF6">
            <w:pPr>
              <w:pStyle w:val="NoSpacing"/>
              <w:rPr>
                <w:rFonts w:ascii="Comic Sans MS" w:hAnsi="Comic Sans MS"/>
                <w:b/>
                <w:color w:val="auto"/>
                <w:sz w:val="20"/>
                <w:szCs w:val="20"/>
                <w:lang w:val="en-US"/>
              </w:rPr>
            </w:pPr>
            <w:r>
              <w:rPr>
                <w:rFonts w:ascii="Comic Sans MS" w:hAnsi="Comic Sans MS"/>
                <w:b/>
                <w:color w:val="auto"/>
                <w:sz w:val="20"/>
                <w:szCs w:val="20"/>
                <w:lang w:val="en-US"/>
              </w:rPr>
              <w:t xml:space="preserve">Reading and </w:t>
            </w:r>
            <w:r w:rsidR="004C015C" w:rsidRPr="004C015C">
              <w:rPr>
                <w:rFonts w:ascii="Comic Sans MS" w:hAnsi="Comic Sans MS"/>
                <w:b/>
                <w:color w:val="auto"/>
                <w:sz w:val="20"/>
                <w:szCs w:val="20"/>
                <w:lang w:val="en-US"/>
              </w:rPr>
              <w:t>Phonics</w:t>
            </w:r>
          </w:p>
          <w:p w:rsidR="00BF2326" w:rsidRDefault="00BF2326" w:rsidP="00BF2326">
            <w:pPr>
              <w:pStyle w:val="NoSpacing"/>
              <w:rPr>
                <w:rFonts w:ascii="Comic Sans MS" w:hAnsi="Comic Sans MS" w:cs="Arial"/>
                <w:iCs/>
                <w:color w:val="auto"/>
                <w:sz w:val="20"/>
                <w:szCs w:val="20"/>
                <w:lang w:val="en-US"/>
              </w:rPr>
            </w:pPr>
            <w:r w:rsidRPr="00BF2326">
              <w:rPr>
                <w:rFonts w:ascii="Comic Sans MS" w:hAnsi="Comic Sans MS" w:cs="Arial"/>
                <w:iCs/>
                <w:color w:val="auto"/>
                <w:sz w:val="20"/>
                <w:szCs w:val="20"/>
                <w:lang w:val="en-US"/>
              </w:rPr>
              <w:t>On average, approx. 65% of children enter below Average at Reception</w:t>
            </w:r>
            <w:r>
              <w:rPr>
                <w:rFonts w:ascii="Comic Sans MS" w:hAnsi="Comic Sans MS" w:cs="Arial"/>
                <w:iCs/>
                <w:color w:val="auto"/>
                <w:sz w:val="20"/>
                <w:szCs w:val="20"/>
                <w:lang w:val="en-US"/>
              </w:rPr>
              <w:t xml:space="preserve"> Level</w:t>
            </w:r>
            <w:r w:rsidRPr="00BF2326">
              <w:rPr>
                <w:rFonts w:ascii="Comic Sans MS" w:hAnsi="Comic Sans MS" w:cs="Arial"/>
                <w:iCs/>
                <w:color w:val="auto"/>
                <w:sz w:val="20"/>
                <w:szCs w:val="20"/>
                <w:lang w:val="en-US"/>
              </w:rPr>
              <w:t>.</w:t>
            </w:r>
          </w:p>
          <w:p w:rsidR="00B2573F" w:rsidRPr="00864CF6" w:rsidRDefault="00B2573F" w:rsidP="00864CF6">
            <w:pPr>
              <w:pStyle w:val="NoSpacing"/>
              <w:rPr>
                <w:rFonts w:ascii="Comic Sans MS" w:hAnsi="Comic Sans MS"/>
                <w:color w:val="auto"/>
                <w:sz w:val="20"/>
                <w:szCs w:val="20"/>
                <w:lang w:val="en-US"/>
              </w:rPr>
            </w:pPr>
            <w:r w:rsidRPr="00864CF6">
              <w:rPr>
                <w:rFonts w:ascii="Comic Sans MS" w:hAnsi="Comic Sans MS"/>
                <w:color w:val="auto"/>
                <w:sz w:val="20"/>
                <w:szCs w:val="20"/>
                <w:lang w:val="en-US"/>
              </w:rPr>
              <w:t xml:space="preserve">Assessments, observations, and discussions with pupils suggest disadvantaged pupils generally have greater difficulties with phonics than their peers. This negatively impacts their development as readers. </w:t>
            </w:r>
          </w:p>
        </w:tc>
      </w:tr>
      <w:tr w:rsidR="00B2573F" w:rsidRPr="00864CF6" w:rsidTr="0006351E">
        <w:tc>
          <w:tcPr>
            <w:tcW w:w="1111" w:type="dxa"/>
            <w:shd w:val="clear" w:color="auto" w:fill="auto"/>
            <w:tcMar>
              <w:top w:w="0" w:type="dxa"/>
              <w:left w:w="108" w:type="dxa"/>
              <w:bottom w:w="0" w:type="dxa"/>
              <w:right w:w="108" w:type="dxa"/>
            </w:tcMar>
          </w:tcPr>
          <w:p w:rsidR="00B2573F" w:rsidRPr="00864CF6" w:rsidRDefault="00B2573F" w:rsidP="00864CF6">
            <w:pPr>
              <w:pStyle w:val="NoSpacing"/>
              <w:rPr>
                <w:rFonts w:ascii="Comic Sans MS" w:hAnsi="Comic Sans MS"/>
                <w:color w:val="auto"/>
                <w:sz w:val="20"/>
                <w:szCs w:val="20"/>
              </w:rPr>
            </w:pPr>
            <w:r w:rsidRPr="00864CF6">
              <w:rPr>
                <w:rFonts w:ascii="Comic Sans MS" w:hAnsi="Comic Sans MS"/>
                <w:color w:val="auto"/>
                <w:sz w:val="20"/>
                <w:szCs w:val="20"/>
              </w:rPr>
              <w:t>3</w:t>
            </w:r>
          </w:p>
        </w:tc>
        <w:tc>
          <w:tcPr>
            <w:tcW w:w="9662" w:type="dxa"/>
            <w:shd w:val="clear" w:color="auto" w:fill="auto"/>
            <w:tcMar>
              <w:top w:w="0" w:type="dxa"/>
              <w:left w:w="108" w:type="dxa"/>
              <w:bottom w:w="0" w:type="dxa"/>
              <w:right w:w="108" w:type="dxa"/>
            </w:tcMar>
          </w:tcPr>
          <w:p w:rsidR="004C015C" w:rsidRPr="004C015C" w:rsidRDefault="004C015C" w:rsidP="00864CF6">
            <w:pPr>
              <w:pStyle w:val="NoSpacing"/>
              <w:rPr>
                <w:rFonts w:ascii="Comic Sans MS" w:hAnsi="Comic Sans MS" w:cs="Arial"/>
                <w:b/>
                <w:iCs/>
                <w:color w:val="auto"/>
                <w:sz w:val="20"/>
                <w:szCs w:val="20"/>
                <w:lang w:val="en-US"/>
              </w:rPr>
            </w:pPr>
            <w:proofErr w:type="spellStart"/>
            <w:r w:rsidRPr="004C015C">
              <w:rPr>
                <w:rFonts w:ascii="Comic Sans MS" w:hAnsi="Comic Sans MS" w:cs="Arial"/>
                <w:b/>
                <w:iCs/>
                <w:color w:val="auto"/>
                <w:sz w:val="20"/>
                <w:szCs w:val="20"/>
                <w:lang w:val="en-US"/>
              </w:rPr>
              <w:t>Maths</w:t>
            </w:r>
            <w:proofErr w:type="spellEnd"/>
          </w:p>
          <w:p w:rsidR="00B2573F" w:rsidRPr="00864CF6" w:rsidRDefault="00B2573F" w:rsidP="00864CF6">
            <w:pPr>
              <w:pStyle w:val="NoSpacing"/>
              <w:rPr>
                <w:rFonts w:ascii="Comic Sans MS" w:hAnsi="Comic Sans MS"/>
                <w:iCs/>
                <w:color w:val="auto"/>
                <w:sz w:val="20"/>
                <w:szCs w:val="20"/>
                <w:lang w:val="en-US"/>
              </w:rPr>
            </w:pPr>
            <w:r w:rsidRPr="00864CF6">
              <w:rPr>
                <w:rFonts w:ascii="Comic Sans MS" w:hAnsi="Comic Sans MS" w:cs="Arial"/>
                <w:iCs/>
                <w:color w:val="auto"/>
                <w:sz w:val="20"/>
                <w:szCs w:val="20"/>
                <w:lang w:val="en-US"/>
              </w:rPr>
              <w:t>Internal and external (where available) assessments indicate</w:t>
            </w:r>
            <w:r w:rsidRPr="00864CF6">
              <w:rPr>
                <w:rFonts w:ascii="Comic Sans MS" w:hAnsi="Comic Sans MS"/>
                <w:iCs/>
                <w:color w:val="auto"/>
                <w:sz w:val="20"/>
                <w:szCs w:val="20"/>
                <w:lang w:val="en-US"/>
              </w:rPr>
              <w:t xml:space="preserve"> that </w:t>
            </w:r>
            <w:proofErr w:type="spellStart"/>
            <w:r w:rsidRPr="00864CF6">
              <w:rPr>
                <w:rFonts w:ascii="Comic Sans MS" w:hAnsi="Comic Sans MS"/>
                <w:iCs/>
                <w:color w:val="auto"/>
                <w:sz w:val="20"/>
                <w:szCs w:val="20"/>
                <w:lang w:val="en-US"/>
              </w:rPr>
              <w:t>maths</w:t>
            </w:r>
            <w:proofErr w:type="spellEnd"/>
            <w:r w:rsidRPr="00864CF6">
              <w:rPr>
                <w:rFonts w:ascii="Comic Sans MS" w:hAnsi="Comic Sans MS"/>
                <w:iCs/>
                <w:color w:val="auto"/>
                <w:sz w:val="20"/>
                <w:szCs w:val="20"/>
                <w:lang w:val="en-US"/>
              </w:rPr>
              <w:t xml:space="preserve"> attainment among disadvantaged pupils is significantly below that of non-disadvantaged pupils. </w:t>
            </w:r>
          </w:p>
          <w:p w:rsidR="00B2573F" w:rsidRPr="00864CF6" w:rsidRDefault="00BF2326" w:rsidP="00864CF6">
            <w:pPr>
              <w:pStyle w:val="NoSpacing"/>
              <w:rPr>
                <w:rFonts w:ascii="Comic Sans MS" w:hAnsi="Comic Sans MS"/>
                <w:iCs/>
                <w:color w:val="auto"/>
                <w:sz w:val="20"/>
                <w:szCs w:val="20"/>
                <w:lang w:val="en-US"/>
              </w:rPr>
            </w:pPr>
            <w:r w:rsidRPr="00BF2326">
              <w:rPr>
                <w:rFonts w:ascii="Comic Sans MS" w:hAnsi="Comic Sans MS" w:cs="Arial"/>
                <w:iCs/>
                <w:color w:val="auto"/>
                <w:sz w:val="20"/>
                <w:szCs w:val="20"/>
                <w:lang w:val="en-US" w:eastAsia="en-US"/>
              </w:rPr>
              <w:t>On entry to Reception class last year, approximately 70% of our disadvantaged pupils arrive below age-related expectations compared to 30% of other pupils. This gap remains steady to the end of KS2.</w:t>
            </w:r>
          </w:p>
        </w:tc>
      </w:tr>
      <w:tr w:rsidR="00B2573F" w:rsidRPr="00864CF6" w:rsidTr="0006351E">
        <w:tc>
          <w:tcPr>
            <w:tcW w:w="1111" w:type="dxa"/>
            <w:shd w:val="clear" w:color="auto" w:fill="auto"/>
            <w:tcMar>
              <w:top w:w="0" w:type="dxa"/>
              <w:left w:w="108" w:type="dxa"/>
              <w:bottom w:w="0" w:type="dxa"/>
              <w:right w:w="108" w:type="dxa"/>
            </w:tcMar>
          </w:tcPr>
          <w:p w:rsidR="00B2573F" w:rsidRPr="00864CF6" w:rsidRDefault="00B2573F" w:rsidP="00864CF6">
            <w:pPr>
              <w:pStyle w:val="NoSpacing"/>
              <w:rPr>
                <w:rFonts w:ascii="Comic Sans MS" w:hAnsi="Comic Sans MS"/>
                <w:sz w:val="20"/>
                <w:szCs w:val="20"/>
              </w:rPr>
            </w:pPr>
            <w:r w:rsidRPr="00864CF6">
              <w:rPr>
                <w:rFonts w:ascii="Comic Sans MS" w:hAnsi="Comic Sans MS"/>
                <w:sz w:val="20"/>
                <w:szCs w:val="20"/>
              </w:rPr>
              <w:t>4</w:t>
            </w:r>
          </w:p>
        </w:tc>
        <w:tc>
          <w:tcPr>
            <w:tcW w:w="9662" w:type="dxa"/>
            <w:shd w:val="clear" w:color="auto" w:fill="auto"/>
            <w:tcMar>
              <w:top w:w="0" w:type="dxa"/>
              <w:left w:w="108" w:type="dxa"/>
              <w:bottom w:w="0" w:type="dxa"/>
              <w:right w:w="108" w:type="dxa"/>
            </w:tcMar>
          </w:tcPr>
          <w:p w:rsidR="0012292D" w:rsidRDefault="0012292D" w:rsidP="004C015C">
            <w:pPr>
              <w:pStyle w:val="NoSpacing"/>
              <w:rPr>
                <w:rFonts w:ascii="Comic Sans MS" w:hAnsi="Comic Sans MS" w:cs="Arial"/>
                <w:b/>
                <w:iCs/>
                <w:color w:val="auto"/>
                <w:sz w:val="20"/>
                <w:szCs w:val="20"/>
              </w:rPr>
            </w:pPr>
            <w:r>
              <w:rPr>
                <w:rFonts w:ascii="Comic Sans MS" w:hAnsi="Comic Sans MS" w:cs="Arial"/>
                <w:b/>
                <w:iCs/>
                <w:color w:val="auto"/>
                <w:sz w:val="20"/>
                <w:szCs w:val="20"/>
              </w:rPr>
              <w:t>Progress in Reading, Writing and Maths</w:t>
            </w:r>
          </w:p>
          <w:p w:rsidR="00B2573F" w:rsidRPr="00864CF6" w:rsidRDefault="00B2573F" w:rsidP="0012292D">
            <w:pPr>
              <w:pStyle w:val="NoSpacing"/>
              <w:rPr>
                <w:rFonts w:ascii="Comic Sans MS" w:hAnsi="Comic Sans MS" w:cs="Arial"/>
                <w:color w:val="auto"/>
                <w:sz w:val="20"/>
                <w:szCs w:val="20"/>
              </w:rPr>
            </w:pPr>
            <w:r w:rsidRPr="00864CF6">
              <w:rPr>
                <w:rFonts w:ascii="Comic Sans MS" w:hAnsi="Comic Sans MS" w:cs="Arial"/>
                <w:iCs/>
                <w:color w:val="auto"/>
                <w:sz w:val="20"/>
                <w:szCs w:val="20"/>
              </w:rPr>
              <w:t xml:space="preserve">Our assessments and observations indicate </w:t>
            </w:r>
            <w:r w:rsidR="0012292D">
              <w:rPr>
                <w:rFonts w:ascii="Comic Sans MS" w:hAnsi="Comic Sans MS" w:cs="Arial"/>
                <w:iCs/>
                <w:color w:val="auto"/>
                <w:sz w:val="20"/>
                <w:szCs w:val="20"/>
              </w:rPr>
              <w:t>the gap between disadvantaged pupils and their peers in reading, writing and maths is apparent to varying degrees across key stages 1 &amp;2. Some disadvantaged pupils are not making enough progress to close the gap between them and we need to increase our efforts to accelerate this.</w:t>
            </w:r>
            <w:r w:rsidRPr="00864CF6">
              <w:rPr>
                <w:rFonts w:ascii="Comic Sans MS" w:hAnsi="Comic Sans MS" w:cs="Arial"/>
                <w:color w:val="auto"/>
                <w:sz w:val="20"/>
                <w:szCs w:val="20"/>
              </w:rPr>
              <w:t xml:space="preserve"> </w:t>
            </w:r>
          </w:p>
        </w:tc>
      </w:tr>
      <w:tr w:rsidR="00D16422" w:rsidRPr="00864CF6" w:rsidTr="0006351E">
        <w:tc>
          <w:tcPr>
            <w:tcW w:w="1111" w:type="dxa"/>
            <w:shd w:val="clear" w:color="auto" w:fill="auto"/>
            <w:tcMar>
              <w:top w:w="0" w:type="dxa"/>
              <w:left w:w="108" w:type="dxa"/>
              <w:bottom w:w="0" w:type="dxa"/>
              <w:right w:w="108" w:type="dxa"/>
            </w:tcMar>
          </w:tcPr>
          <w:p w:rsidR="00D16422" w:rsidRPr="00864CF6" w:rsidRDefault="00D16422" w:rsidP="00864CF6">
            <w:pPr>
              <w:pStyle w:val="NoSpacing"/>
              <w:rPr>
                <w:rFonts w:ascii="Comic Sans MS" w:hAnsi="Comic Sans MS"/>
                <w:sz w:val="20"/>
                <w:szCs w:val="20"/>
              </w:rPr>
            </w:pPr>
            <w:r w:rsidRPr="00864CF6">
              <w:rPr>
                <w:rFonts w:ascii="Comic Sans MS" w:hAnsi="Comic Sans MS"/>
                <w:sz w:val="20"/>
                <w:szCs w:val="20"/>
              </w:rPr>
              <w:t>5</w:t>
            </w:r>
          </w:p>
        </w:tc>
        <w:tc>
          <w:tcPr>
            <w:tcW w:w="9662" w:type="dxa"/>
            <w:shd w:val="clear" w:color="auto" w:fill="auto"/>
            <w:tcMar>
              <w:top w:w="0" w:type="dxa"/>
              <w:left w:w="108" w:type="dxa"/>
              <w:bottom w:w="0" w:type="dxa"/>
              <w:right w:w="108" w:type="dxa"/>
            </w:tcMar>
          </w:tcPr>
          <w:p w:rsidR="00D16422" w:rsidRDefault="00D16422" w:rsidP="004C015C">
            <w:pPr>
              <w:pStyle w:val="NoSpacing"/>
              <w:rPr>
                <w:rFonts w:ascii="Comic Sans MS" w:hAnsi="Comic Sans MS" w:cs="Arial"/>
                <w:b/>
                <w:iCs/>
                <w:color w:val="auto"/>
                <w:sz w:val="20"/>
                <w:szCs w:val="20"/>
              </w:rPr>
            </w:pPr>
            <w:r>
              <w:rPr>
                <w:rFonts w:ascii="Comic Sans MS" w:hAnsi="Comic Sans MS" w:cs="Arial"/>
                <w:b/>
                <w:iCs/>
                <w:color w:val="auto"/>
                <w:sz w:val="20"/>
                <w:szCs w:val="20"/>
              </w:rPr>
              <w:t>Gaps in knowledge and understanding of the curriculum</w:t>
            </w:r>
          </w:p>
          <w:p w:rsidR="00D16422" w:rsidRPr="00D16422" w:rsidRDefault="00D16422" w:rsidP="00D16422">
            <w:pPr>
              <w:pStyle w:val="NoSpacing"/>
              <w:rPr>
                <w:rFonts w:ascii="Comic Sans MS" w:hAnsi="Comic Sans MS"/>
                <w:iCs/>
                <w:sz w:val="20"/>
                <w:szCs w:val="20"/>
              </w:rPr>
            </w:pPr>
            <w:r w:rsidRPr="00D16422">
              <w:rPr>
                <w:rFonts w:ascii="Comic Sans MS" w:hAnsi="Comic Sans MS"/>
                <w:iCs/>
                <w:sz w:val="20"/>
              </w:rPr>
              <w:lastRenderedPageBreak/>
              <w:t>Our assessments and observations indicate that the education and wellbeing of m</w:t>
            </w:r>
            <w:r w:rsidRPr="00D16422">
              <w:rPr>
                <w:rFonts w:ascii="Comic Sans MS" w:hAnsi="Comic Sans MS"/>
                <w:sz w:val="20"/>
              </w:rPr>
              <w:t>any of our disadvantaged pupils have been impacted by partial school closures to a greater extent than for other pupils. These findings are supported by national studies. This has resulted in significant knowledge gaps leading to pupils falling further behind age-related expectations, especially in maths.</w:t>
            </w:r>
          </w:p>
        </w:tc>
      </w:tr>
      <w:tr w:rsidR="00B2573F" w:rsidRPr="00864CF6" w:rsidTr="0006351E">
        <w:tc>
          <w:tcPr>
            <w:tcW w:w="1111" w:type="dxa"/>
            <w:shd w:val="clear" w:color="auto" w:fill="auto"/>
            <w:tcMar>
              <w:top w:w="0" w:type="dxa"/>
              <w:left w:w="108" w:type="dxa"/>
              <w:bottom w:w="0" w:type="dxa"/>
              <w:right w:w="108" w:type="dxa"/>
            </w:tcMar>
          </w:tcPr>
          <w:p w:rsidR="00B2573F" w:rsidRPr="00864CF6" w:rsidRDefault="00D16422" w:rsidP="00864CF6">
            <w:pPr>
              <w:pStyle w:val="NoSpacing"/>
              <w:rPr>
                <w:rFonts w:ascii="Comic Sans MS" w:hAnsi="Comic Sans MS"/>
                <w:sz w:val="20"/>
                <w:szCs w:val="20"/>
              </w:rPr>
            </w:pPr>
            <w:r w:rsidRPr="00864CF6">
              <w:rPr>
                <w:rFonts w:ascii="Comic Sans MS" w:hAnsi="Comic Sans MS"/>
                <w:sz w:val="20"/>
                <w:szCs w:val="20"/>
              </w:rPr>
              <w:lastRenderedPageBreak/>
              <w:t>6</w:t>
            </w:r>
          </w:p>
        </w:tc>
        <w:tc>
          <w:tcPr>
            <w:tcW w:w="9662" w:type="dxa"/>
            <w:shd w:val="clear" w:color="auto" w:fill="auto"/>
            <w:tcMar>
              <w:top w:w="0" w:type="dxa"/>
              <w:left w:w="108" w:type="dxa"/>
              <w:bottom w:w="0" w:type="dxa"/>
              <w:right w:w="108" w:type="dxa"/>
            </w:tcMar>
          </w:tcPr>
          <w:p w:rsidR="004C015C" w:rsidRPr="004C015C" w:rsidRDefault="004C015C" w:rsidP="00864CF6">
            <w:pPr>
              <w:pStyle w:val="NoSpacing"/>
              <w:rPr>
                <w:rFonts w:ascii="Comic Sans MS" w:hAnsi="Comic Sans MS" w:cs="Arial"/>
                <w:b/>
                <w:iCs/>
                <w:color w:val="auto"/>
                <w:sz w:val="20"/>
                <w:szCs w:val="20"/>
                <w:lang w:val="en-US"/>
              </w:rPr>
            </w:pPr>
            <w:r w:rsidRPr="004C015C">
              <w:rPr>
                <w:rFonts w:ascii="Comic Sans MS" w:hAnsi="Comic Sans MS" w:cs="Arial"/>
                <w:b/>
                <w:iCs/>
                <w:color w:val="auto"/>
                <w:sz w:val="20"/>
                <w:szCs w:val="20"/>
                <w:lang w:val="en-US"/>
              </w:rPr>
              <w:t>Wellbeing</w:t>
            </w:r>
            <w:r w:rsidR="0012292D">
              <w:rPr>
                <w:rFonts w:ascii="Comic Sans MS" w:hAnsi="Comic Sans MS" w:cs="Arial"/>
                <w:b/>
                <w:iCs/>
                <w:color w:val="auto"/>
                <w:sz w:val="20"/>
                <w:szCs w:val="20"/>
                <w:lang w:val="en-US"/>
              </w:rPr>
              <w:t>, self-esteem and emotional resilience</w:t>
            </w:r>
          </w:p>
          <w:p w:rsidR="00B2573F" w:rsidRPr="00864CF6" w:rsidRDefault="00B2573F" w:rsidP="00D16422">
            <w:pPr>
              <w:pStyle w:val="NoSpacing"/>
              <w:rPr>
                <w:rFonts w:ascii="Comic Sans MS" w:hAnsi="Comic Sans MS" w:cs="Arial"/>
                <w:color w:val="auto"/>
                <w:sz w:val="20"/>
                <w:szCs w:val="20"/>
                <w:lang w:eastAsia="en-US"/>
              </w:rPr>
            </w:pPr>
            <w:r w:rsidRPr="00864CF6">
              <w:rPr>
                <w:rFonts w:ascii="Comic Sans MS" w:hAnsi="Comic Sans MS" w:cs="Arial"/>
                <w:iCs/>
                <w:color w:val="auto"/>
                <w:sz w:val="20"/>
                <w:szCs w:val="20"/>
                <w:lang w:val="en-US"/>
              </w:rPr>
              <w:t>Our assessments (including wellbeing survey), observations and discussions with pupils and families have identified social and emotional issues for many pupils, notably due to a lack of enrichment opportunities during school closure. These challenges particularly affect disadvantaged pupils, including their attainment.</w:t>
            </w:r>
            <w:r w:rsidR="00D16422">
              <w:rPr>
                <w:rFonts w:ascii="Comic Sans MS" w:hAnsi="Comic Sans MS" w:cs="Arial"/>
                <w:iCs/>
                <w:color w:val="auto"/>
                <w:sz w:val="20"/>
                <w:szCs w:val="20"/>
                <w:lang w:val="en-US"/>
              </w:rPr>
              <w:t xml:space="preserve">  </w:t>
            </w:r>
            <w:r w:rsidRPr="00864CF6">
              <w:rPr>
                <w:rFonts w:ascii="Comic Sans MS" w:hAnsi="Comic Sans MS" w:cs="Arial"/>
                <w:color w:val="auto"/>
                <w:sz w:val="20"/>
                <w:szCs w:val="20"/>
                <w:lang w:eastAsia="en-US"/>
              </w:rPr>
              <w:t>Teacher referrals for support have markedly increased during the pandemic, with particularly high numbers of disadvantaged children being referred.</w:t>
            </w:r>
            <w:r w:rsidR="00D16422">
              <w:rPr>
                <w:rFonts w:ascii="Comic Sans MS" w:hAnsi="Comic Sans MS" w:cs="Arial"/>
                <w:color w:val="auto"/>
                <w:sz w:val="20"/>
                <w:szCs w:val="20"/>
                <w:lang w:eastAsia="en-US"/>
              </w:rPr>
              <w:t xml:space="preserve"> We offer mentoring sessions, ELSA sessions and a number of other wellbeing and self-esteem programmes for groups of vulnerable children. </w:t>
            </w:r>
          </w:p>
        </w:tc>
      </w:tr>
      <w:tr w:rsidR="00B2573F" w:rsidRPr="00864CF6" w:rsidTr="0006351E">
        <w:tc>
          <w:tcPr>
            <w:tcW w:w="1111" w:type="dxa"/>
            <w:shd w:val="clear" w:color="auto" w:fill="auto"/>
            <w:tcMar>
              <w:top w:w="0" w:type="dxa"/>
              <w:left w:w="108" w:type="dxa"/>
              <w:bottom w:w="0" w:type="dxa"/>
              <w:right w:w="108" w:type="dxa"/>
            </w:tcMar>
          </w:tcPr>
          <w:p w:rsidR="00B2573F" w:rsidRPr="00864CF6" w:rsidRDefault="00D16422" w:rsidP="00864CF6">
            <w:pPr>
              <w:pStyle w:val="NoSpacing"/>
              <w:rPr>
                <w:rFonts w:ascii="Comic Sans MS" w:hAnsi="Comic Sans MS"/>
                <w:sz w:val="20"/>
                <w:szCs w:val="20"/>
              </w:rPr>
            </w:pPr>
            <w:r>
              <w:rPr>
                <w:rFonts w:ascii="Comic Sans MS" w:hAnsi="Comic Sans MS"/>
                <w:sz w:val="20"/>
                <w:szCs w:val="20"/>
              </w:rPr>
              <w:t>7</w:t>
            </w:r>
          </w:p>
        </w:tc>
        <w:tc>
          <w:tcPr>
            <w:tcW w:w="9662" w:type="dxa"/>
            <w:shd w:val="clear" w:color="auto" w:fill="auto"/>
            <w:tcMar>
              <w:top w:w="0" w:type="dxa"/>
              <w:left w:w="108" w:type="dxa"/>
              <w:bottom w:w="0" w:type="dxa"/>
              <w:right w:w="108" w:type="dxa"/>
            </w:tcMar>
          </w:tcPr>
          <w:p w:rsidR="004C015C" w:rsidRPr="004C015C" w:rsidRDefault="004C015C" w:rsidP="00864CF6">
            <w:pPr>
              <w:pStyle w:val="NoSpacing"/>
              <w:rPr>
                <w:rFonts w:ascii="Comic Sans MS" w:hAnsi="Comic Sans MS" w:cs="Arial"/>
                <w:b/>
                <w:iCs/>
                <w:color w:val="auto"/>
                <w:sz w:val="20"/>
                <w:szCs w:val="20"/>
                <w:lang w:val="en-US"/>
              </w:rPr>
            </w:pPr>
            <w:r w:rsidRPr="004C015C">
              <w:rPr>
                <w:rFonts w:ascii="Comic Sans MS" w:hAnsi="Comic Sans MS" w:cs="Arial"/>
                <w:b/>
                <w:iCs/>
                <w:color w:val="auto"/>
                <w:sz w:val="20"/>
                <w:szCs w:val="20"/>
                <w:lang w:val="en-US"/>
              </w:rPr>
              <w:t>Attendance</w:t>
            </w:r>
          </w:p>
          <w:p w:rsidR="00B2573F" w:rsidRPr="00864CF6" w:rsidRDefault="00662120" w:rsidP="00D16422">
            <w:pPr>
              <w:rPr>
                <w:rFonts w:ascii="Comic Sans MS" w:hAnsi="Comic Sans MS" w:cs="Arial"/>
                <w:iCs/>
                <w:color w:val="auto"/>
                <w:sz w:val="20"/>
                <w:szCs w:val="20"/>
                <w:lang w:val="en-US"/>
              </w:rPr>
            </w:pPr>
            <w:r>
              <w:rPr>
                <w:rFonts w:ascii="Comic Sans MS" w:hAnsi="Comic Sans MS" w:cs="Arial"/>
                <w:iCs/>
                <w:color w:val="auto"/>
                <w:sz w:val="20"/>
                <w:szCs w:val="20"/>
                <w:lang w:val="en-US"/>
              </w:rPr>
              <w:t xml:space="preserve">We have worked effortlessly over the past couple years since the pandemic to improve attendance for all children, especially the disadvantaged pupils. </w:t>
            </w:r>
            <w:r w:rsidR="00D16422">
              <w:rPr>
                <w:rFonts w:ascii="Comic Sans MS" w:hAnsi="Comic Sans MS" w:cs="Arial"/>
                <w:iCs/>
                <w:color w:val="auto"/>
                <w:sz w:val="20"/>
                <w:szCs w:val="20"/>
                <w:lang w:val="en-US"/>
              </w:rPr>
              <w:t xml:space="preserve">Our disadvantaged pupils struggled with a sense of belonging which was impacting on their attainment and wanting to come to school. Families were also struggling with getting to school. </w:t>
            </w:r>
            <w:r w:rsidR="00B2573F" w:rsidRPr="00864CF6">
              <w:rPr>
                <w:rFonts w:ascii="Comic Sans MS" w:hAnsi="Comic Sans MS" w:cs="Arial"/>
                <w:iCs/>
                <w:color w:val="auto"/>
                <w:sz w:val="20"/>
                <w:szCs w:val="20"/>
                <w:lang w:val="en-US"/>
              </w:rPr>
              <w:t>The gap between our disadvantaged and non- disadvantaged pupils’ attendance levels widened since the beginning of the pandemic</w:t>
            </w:r>
            <w:r>
              <w:rPr>
                <w:rFonts w:ascii="Comic Sans MS" w:hAnsi="Comic Sans MS" w:cs="Arial"/>
                <w:iCs/>
                <w:color w:val="auto"/>
                <w:sz w:val="20"/>
                <w:szCs w:val="20"/>
                <w:lang w:val="en-US"/>
              </w:rPr>
              <w:t xml:space="preserve"> but has now started to decrease</w:t>
            </w:r>
            <w:r w:rsidR="00B2573F" w:rsidRPr="00864CF6">
              <w:rPr>
                <w:rFonts w:ascii="Comic Sans MS" w:hAnsi="Comic Sans MS" w:cs="Arial"/>
                <w:iCs/>
                <w:color w:val="auto"/>
                <w:sz w:val="20"/>
                <w:szCs w:val="20"/>
                <w:lang w:val="en-US"/>
              </w:rPr>
              <w:t>.</w:t>
            </w:r>
            <w:r>
              <w:rPr>
                <w:rFonts w:ascii="Comic Sans MS" w:hAnsi="Comic Sans MS" w:cs="Arial"/>
                <w:iCs/>
                <w:color w:val="auto"/>
                <w:sz w:val="20"/>
                <w:szCs w:val="20"/>
                <w:lang w:val="en-US"/>
              </w:rPr>
              <w:t xml:space="preserve"> In the year 2023-2024, </w:t>
            </w:r>
            <w:r w:rsidRPr="00662120">
              <w:rPr>
                <w:rFonts w:ascii="Comic Sans MS" w:hAnsi="Comic Sans MS"/>
                <w:sz w:val="20"/>
              </w:rPr>
              <w:t xml:space="preserve">13% </w:t>
            </w:r>
            <w:r>
              <w:rPr>
                <w:rFonts w:ascii="Comic Sans MS" w:hAnsi="Comic Sans MS"/>
                <w:sz w:val="20"/>
              </w:rPr>
              <w:t xml:space="preserve">of our disadvantaged pupils were </w:t>
            </w:r>
            <w:r w:rsidRPr="00662120">
              <w:rPr>
                <w:rFonts w:ascii="Comic Sans MS" w:hAnsi="Comic Sans MS"/>
                <w:sz w:val="20"/>
              </w:rPr>
              <w:t xml:space="preserve">persistent absentees </w:t>
            </w:r>
            <w:r>
              <w:rPr>
                <w:rFonts w:ascii="Comic Sans MS" w:hAnsi="Comic Sans MS"/>
                <w:sz w:val="20"/>
              </w:rPr>
              <w:t xml:space="preserve">and this has decreased by 27% since 2022-2023 where it was </w:t>
            </w:r>
            <w:r w:rsidRPr="00662120">
              <w:rPr>
                <w:rFonts w:ascii="Comic Sans MS" w:hAnsi="Comic Sans MS"/>
                <w:sz w:val="20"/>
              </w:rPr>
              <w:t>40%</w:t>
            </w:r>
            <w:r>
              <w:rPr>
                <w:rFonts w:ascii="Comic Sans MS" w:hAnsi="Comic Sans MS"/>
                <w:sz w:val="20"/>
              </w:rPr>
              <w:t>.</w:t>
            </w:r>
            <w:r w:rsidRPr="00662120">
              <w:rPr>
                <w:rFonts w:ascii="Comic Sans MS" w:hAnsi="Comic Sans MS"/>
                <w:sz w:val="20"/>
              </w:rPr>
              <w:t xml:space="preserve"> </w:t>
            </w:r>
          </w:p>
        </w:tc>
      </w:tr>
    </w:tbl>
    <w:p w:rsidR="00D16422" w:rsidRDefault="00D16422" w:rsidP="00D16422">
      <w:pPr>
        <w:pStyle w:val="NoSpacing"/>
        <w:rPr>
          <w:rFonts w:ascii="Comic Sans MS" w:hAnsi="Comic Sans MS"/>
          <w:sz w:val="20"/>
          <w:szCs w:val="20"/>
        </w:rPr>
      </w:pPr>
    </w:p>
    <w:p w:rsidR="00D16422" w:rsidRDefault="00D16422" w:rsidP="00D16422">
      <w:pPr>
        <w:pStyle w:val="NoSpacing"/>
        <w:rPr>
          <w:rFonts w:ascii="Comic Sans MS" w:hAnsi="Comic Sans MS"/>
          <w:sz w:val="20"/>
          <w:szCs w:val="20"/>
        </w:rPr>
      </w:pPr>
    </w:p>
    <w:p w:rsidR="00B2573F" w:rsidRPr="00D16422" w:rsidRDefault="00B2573F" w:rsidP="00D16422">
      <w:pPr>
        <w:pStyle w:val="NoSpacing"/>
        <w:rPr>
          <w:rFonts w:ascii="Comic Sans MS" w:hAnsi="Comic Sans MS"/>
          <w:b/>
          <w:sz w:val="28"/>
          <w:szCs w:val="20"/>
          <w:u w:val="single"/>
        </w:rPr>
      </w:pPr>
      <w:r w:rsidRPr="00D16422">
        <w:rPr>
          <w:rFonts w:ascii="Comic Sans MS" w:hAnsi="Comic Sans MS"/>
          <w:b/>
          <w:sz w:val="28"/>
          <w:szCs w:val="20"/>
          <w:u w:val="single"/>
        </w:rPr>
        <w:t xml:space="preserve">Intended outcomes </w:t>
      </w:r>
    </w:p>
    <w:p w:rsidR="00B2573F" w:rsidRPr="00D16422" w:rsidRDefault="00B2573F" w:rsidP="00D16422">
      <w:pPr>
        <w:pStyle w:val="NoSpacing"/>
        <w:rPr>
          <w:rFonts w:ascii="Comic Sans MS" w:hAnsi="Comic Sans MS"/>
          <w:sz w:val="20"/>
          <w:szCs w:val="20"/>
        </w:rPr>
      </w:pPr>
      <w:r w:rsidRPr="00D16422">
        <w:rPr>
          <w:rFonts w:ascii="Comic Sans MS" w:hAnsi="Comic Sans MS"/>
          <w:color w:val="auto"/>
          <w:sz w:val="20"/>
          <w:szCs w:val="20"/>
        </w:rPr>
        <w:t xml:space="preserve">This explains the outcomes we are aiming for </w:t>
      </w:r>
      <w:r w:rsidRPr="00D16422">
        <w:rPr>
          <w:rFonts w:ascii="Comic Sans MS" w:hAnsi="Comic Sans MS"/>
          <w:b/>
          <w:bCs/>
          <w:color w:val="auto"/>
          <w:sz w:val="20"/>
          <w:szCs w:val="20"/>
        </w:rPr>
        <w:t>by the end of our current strategy plan</w:t>
      </w:r>
      <w:r w:rsidRPr="00D16422">
        <w:rPr>
          <w:rFonts w:ascii="Comic Sans MS" w:hAnsi="Comic Sans MS"/>
          <w:color w:val="auto"/>
          <w:sz w:val="20"/>
          <w:szCs w:val="20"/>
        </w:rPr>
        <w:t>, and how we will measure whether they have been achieved.</w:t>
      </w:r>
    </w:p>
    <w:tbl>
      <w:tblPr>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left w:w="10" w:type="dxa"/>
          <w:right w:w="10" w:type="dxa"/>
        </w:tblCellMar>
        <w:tblLook w:val="04A0" w:firstRow="1" w:lastRow="0" w:firstColumn="1" w:lastColumn="0" w:noHBand="0" w:noVBand="1"/>
      </w:tblPr>
      <w:tblGrid>
        <w:gridCol w:w="3208"/>
        <w:gridCol w:w="7546"/>
      </w:tblGrid>
      <w:tr w:rsidR="00B2573F" w:rsidRPr="00D16422" w:rsidTr="00D16422">
        <w:tc>
          <w:tcPr>
            <w:tcW w:w="2830" w:type="dxa"/>
            <w:shd w:val="clear" w:color="auto" w:fill="FAC8CC"/>
            <w:tcMar>
              <w:top w:w="0" w:type="dxa"/>
              <w:left w:w="108" w:type="dxa"/>
              <w:bottom w:w="0" w:type="dxa"/>
              <w:right w:w="108" w:type="dxa"/>
            </w:tcMar>
          </w:tcPr>
          <w:p w:rsidR="00B2573F" w:rsidRPr="00D16422" w:rsidRDefault="00B2573F" w:rsidP="00D16422">
            <w:pPr>
              <w:pStyle w:val="NoSpacing"/>
              <w:rPr>
                <w:rFonts w:ascii="Comic Sans MS" w:hAnsi="Comic Sans MS"/>
                <w:b/>
                <w:sz w:val="20"/>
                <w:szCs w:val="20"/>
              </w:rPr>
            </w:pPr>
            <w:r w:rsidRPr="00D16422">
              <w:rPr>
                <w:rFonts w:ascii="Comic Sans MS" w:hAnsi="Comic Sans MS"/>
                <w:b/>
                <w:sz w:val="20"/>
                <w:szCs w:val="20"/>
              </w:rPr>
              <w:t>Intended outcome</w:t>
            </w:r>
          </w:p>
        </w:tc>
        <w:tc>
          <w:tcPr>
            <w:tcW w:w="6656" w:type="dxa"/>
            <w:shd w:val="clear" w:color="auto" w:fill="FAC8CC"/>
            <w:tcMar>
              <w:top w:w="0" w:type="dxa"/>
              <w:left w:w="108" w:type="dxa"/>
              <w:bottom w:w="0" w:type="dxa"/>
              <w:right w:w="108" w:type="dxa"/>
            </w:tcMar>
          </w:tcPr>
          <w:p w:rsidR="00B2573F" w:rsidRPr="00D16422" w:rsidRDefault="00B2573F" w:rsidP="00D16422">
            <w:pPr>
              <w:pStyle w:val="NoSpacing"/>
              <w:rPr>
                <w:rFonts w:ascii="Comic Sans MS" w:hAnsi="Comic Sans MS"/>
                <w:b/>
                <w:sz w:val="20"/>
                <w:szCs w:val="20"/>
              </w:rPr>
            </w:pPr>
            <w:r w:rsidRPr="00D16422">
              <w:rPr>
                <w:rFonts w:ascii="Comic Sans MS" w:hAnsi="Comic Sans MS"/>
                <w:b/>
                <w:sz w:val="20"/>
                <w:szCs w:val="20"/>
              </w:rPr>
              <w:t>Success criteria</w:t>
            </w:r>
          </w:p>
        </w:tc>
      </w:tr>
      <w:tr w:rsidR="00B2573F" w:rsidRPr="00D16422" w:rsidTr="00D16422">
        <w:tc>
          <w:tcPr>
            <w:tcW w:w="2830"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b/>
                <w:color w:val="auto"/>
                <w:sz w:val="20"/>
                <w:szCs w:val="20"/>
              </w:rPr>
            </w:pPr>
            <w:r w:rsidRPr="00D16422">
              <w:rPr>
                <w:rFonts w:ascii="Comic Sans MS" w:hAnsi="Comic Sans MS" w:cs="Arial"/>
                <w:b/>
                <w:color w:val="auto"/>
                <w:sz w:val="20"/>
                <w:szCs w:val="20"/>
              </w:rPr>
              <w:t xml:space="preserve">Improved oral language skills and vocabulary among disadvantaged pupils. </w:t>
            </w:r>
          </w:p>
        </w:tc>
        <w:tc>
          <w:tcPr>
            <w:tcW w:w="6656"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color w:val="auto"/>
                <w:sz w:val="20"/>
                <w:szCs w:val="20"/>
              </w:rPr>
            </w:pPr>
            <w:r w:rsidRPr="00D16422">
              <w:rPr>
                <w:rFonts w:ascii="Comic Sans MS" w:hAnsi="Comic Sans MS" w:cs="Arial"/>
                <w:color w:val="auto"/>
                <w:sz w:val="20"/>
                <w:szCs w:val="20"/>
              </w:rPr>
              <w:t xml:space="preserve">Assessments and observations indicate significantly improved oral language among disadvantaged pupils. </w:t>
            </w:r>
            <w:r w:rsidRPr="00D16422">
              <w:rPr>
                <w:rFonts w:ascii="Comic Sans MS" w:hAnsi="Comic Sans MS"/>
                <w:color w:val="auto"/>
                <w:sz w:val="20"/>
                <w:szCs w:val="20"/>
              </w:rPr>
              <w:t>This is evident when triangulated with other sources of evidence, including engagement in lessons, book scrutiny and ongoing formative assessment.</w:t>
            </w:r>
          </w:p>
        </w:tc>
      </w:tr>
      <w:tr w:rsidR="00B2573F" w:rsidRPr="00D16422" w:rsidTr="00D16422">
        <w:tc>
          <w:tcPr>
            <w:tcW w:w="2830"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b/>
                <w:color w:val="auto"/>
                <w:sz w:val="20"/>
                <w:szCs w:val="20"/>
              </w:rPr>
            </w:pPr>
            <w:r w:rsidRPr="00D16422">
              <w:rPr>
                <w:rFonts w:ascii="Comic Sans MS" w:hAnsi="Comic Sans MS" w:cs="Arial"/>
                <w:b/>
                <w:color w:val="auto"/>
                <w:sz w:val="20"/>
                <w:szCs w:val="20"/>
              </w:rPr>
              <w:t xml:space="preserve">Improved reading attainment among disadvantaged pupils. </w:t>
            </w:r>
          </w:p>
        </w:tc>
        <w:tc>
          <w:tcPr>
            <w:tcW w:w="6656"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color w:val="auto"/>
                <w:sz w:val="20"/>
                <w:szCs w:val="20"/>
              </w:rPr>
            </w:pPr>
            <w:r w:rsidRPr="00D16422">
              <w:rPr>
                <w:rFonts w:ascii="Comic Sans MS" w:hAnsi="Comic Sans MS" w:cs="Arial"/>
                <w:color w:val="auto"/>
                <w:sz w:val="20"/>
                <w:szCs w:val="20"/>
              </w:rPr>
              <w:t xml:space="preserve">Phonics outcomes in 2024/25 show that more than 70% </w:t>
            </w:r>
          </w:p>
          <w:p w:rsidR="00B2573F" w:rsidRPr="00D16422" w:rsidRDefault="00B2573F" w:rsidP="00D16422">
            <w:pPr>
              <w:pStyle w:val="NoSpacing"/>
              <w:rPr>
                <w:rFonts w:ascii="Comic Sans MS" w:hAnsi="Comic Sans MS" w:cs="Arial"/>
                <w:color w:val="auto"/>
                <w:sz w:val="20"/>
                <w:szCs w:val="20"/>
              </w:rPr>
            </w:pPr>
          </w:p>
          <w:p w:rsidR="00B2573F" w:rsidRPr="00D16422" w:rsidRDefault="00B2573F" w:rsidP="00D16422">
            <w:pPr>
              <w:pStyle w:val="NoSpacing"/>
              <w:rPr>
                <w:rFonts w:ascii="Comic Sans MS" w:hAnsi="Comic Sans MS" w:cs="Arial"/>
                <w:color w:val="auto"/>
                <w:sz w:val="20"/>
                <w:szCs w:val="20"/>
                <w:lang w:eastAsia="en-US"/>
              </w:rPr>
            </w:pPr>
            <w:r w:rsidRPr="00D16422">
              <w:rPr>
                <w:rFonts w:ascii="Comic Sans MS" w:hAnsi="Comic Sans MS" w:cs="Arial"/>
                <w:color w:val="auto"/>
                <w:sz w:val="20"/>
                <w:szCs w:val="20"/>
              </w:rPr>
              <w:t>KS2</w:t>
            </w:r>
            <w:r w:rsidRPr="00D16422">
              <w:rPr>
                <w:rFonts w:ascii="Comic Sans MS" w:hAnsi="Comic Sans MS" w:cs="Arial"/>
                <w:color w:val="auto"/>
                <w:sz w:val="20"/>
                <w:szCs w:val="20"/>
                <w:lang w:eastAsia="en-US"/>
              </w:rPr>
              <w:t xml:space="preserve"> reading outcomes in 2024/25 show that more than 60% of disadvantaged pupils met the expected standard.</w:t>
            </w:r>
          </w:p>
          <w:p w:rsidR="00B2573F" w:rsidRPr="00D16422" w:rsidRDefault="00B2573F" w:rsidP="00D16422">
            <w:pPr>
              <w:pStyle w:val="NoSpacing"/>
              <w:rPr>
                <w:rFonts w:ascii="Comic Sans MS" w:hAnsi="Comic Sans MS" w:cs="Arial"/>
                <w:color w:val="auto"/>
                <w:sz w:val="20"/>
                <w:szCs w:val="20"/>
                <w:lang w:eastAsia="en-US"/>
              </w:rPr>
            </w:pPr>
          </w:p>
          <w:p w:rsidR="00B2573F" w:rsidRPr="00D16422" w:rsidRDefault="00B2573F" w:rsidP="00D16422">
            <w:pPr>
              <w:pStyle w:val="NoSpacing"/>
              <w:rPr>
                <w:rFonts w:ascii="Comic Sans MS" w:hAnsi="Comic Sans MS" w:cs="Arial"/>
                <w:color w:val="auto"/>
                <w:sz w:val="20"/>
                <w:szCs w:val="20"/>
                <w:lang w:eastAsia="en-US"/>
              </w:rPr>
            </w:pPr>
            <w:r w:rsidRPr="00D16422">
              <w:rPr>
                <w:rFonts w:ascii="Comic Sans MS" w:hAnsi="Comic Sans MS" w:cs="Arial"/>
                <w:color w:val="auto"/>
                <w:sz w:val="20"/>
                <w:szCs w:val="20"/>
                <w:lang w:eastAsia="en-US"/>
              </w:rPr>
              <w:t>AR reading outcomes in 2024/2025 show that more than 60% of disadvantaged children make accelerated rates</w:t>
            </w:r>
            <w:r w:rsidR="00B10095" w:rsidRPr="00D16422">
              <w:rPr>
                <w:rFonts w:ascii="Comic Sans MS" w:hAnsi="Comic Sans MS" w:cs="Arial"/>
                <w:color w:val="auto"/>
                <w:sz w:val="20"/>
                <w:szCs w:val="20"/>
                <w:lang w:eastAsia="en-US"/>
              </w:rPr>
              <w:t xml:space="preserve"> of progress in line with peers.</w:t>
            </w:r>
          </w:p>
        </w:tc>
      </w:tr>
      <w:tr w:rsidR="00B2573F" w:rsidRPr="00D16422" w:rsidTr="00D16422">
        <w:tc>
          <w:tcPr>
            <w:tcW w:w="2830"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b/>
                <w:color w:val="auto"/>
                <w:sz w:val="20"/>
                <w:szCs w:val="20"/>
              </w:rPr>
            </w:pPr>
            <w:r w:rsidRPr="00D16422">
              <w:rPr>
                <w:rFonts w:ascii="Comic Sans MS" w:hAnsi="Comic Sans MS" w:cs="Arial"/>
                <w:b/>
                <w:color w:val="auto"/>
                <w:sz w:val="20"/>
                <w:szCs w:val="20"/>
              </w:rPr>
              <w:t xml:space="preserve">Improved maths attainment for disadvantaged pupils at the end of KS2. </w:t>
            </w:r>
          </w:p>
        </w:tc>
        <w:tc>
          <w:tcPr>
            <w:tcW w:w="6656" w:type="dxa"/>
            <w:shd w:val="clear" w:color="auto" w:fill="auto"/>
            <w:tcMar>
              <w:top w:w="0" w:type="dxa"/>
              <w:left w:w="108" w:type="dxa"/>
              <w:bottom w:w="0" w:type="dxa"/>
              <w:right w:w="108" w:type="dxa"/>
            </w:tcMar>
          </w:tcPr>
          <w:p w:rsidR="00B2573F" w:rsidRPr="00D16422" w:rsidRDefault="00B2573F" w:rsidP="00D16422">
            <w:pPr>
              <w:pStyle w:val="NoSpacing"/>
              <w:rPr>
                <w:rStyle w:val="CommentReference"/>
                <w:rFonts w:ascii="Comic Sans MS" w:hAnsi="Comic Sans MS"/>
                <w:color w:val="auto"/>
                <w:sz w:val="20"/>
                <w:szCs w:val="20"/>
              </w:rPr>
            </w:pPr>
            <w:r w:rsidRPr="00D16422">
              <w:rPr>
                <w:rFonts w:ascii="Comic Sans MS" w:hAnsi="Comic Sans MS" w:cs="Arial"/>
                <w:color w:val="auto"/>
                <w:sz w:val="20"/>
                <w:szCs w:val="20"/>
              </w:rPr>
              <w:t>KS2</w:t>
            </w:r>
            <w:r w:rsidRPr="00D16422">
              <w:rPr>
                <w:rFonts w:ascii="Comic Sans MS" w:hAnsi="Comic Sans MS" w:cs="Arial"/>
                <w:color w:val="auto"/>
                <w:sz w:val="20"/>
                <w:szCs w:val="20"/>
                <w:lang w:eastAsia="en-US"/>
              </w:rPr>
              <w:t xml:space="preserve"> maths outcomes in 2024/25 show that </w:t>
            </w:r>
            <w:r w:rsidRPr="00D16422">
              <w:rPr>
                <w:rStyle w:val="CommentReference"/>
                <w:rFonts w:ascii="Comic Sans MS" w:hAnsi="Comic Sans MS"/>
                <w:color w:val="auto"/>
                <w:sz w:val="20"/>
                <w:szCs w:val="20"/>
              </w:rPr>
              <w:t>more than 60% of disadvantaged pupils met the expected standard.</w:t>
            </w:r>
          </w:p>
          <w:p w:rsidR="00B2573F" w:rsidRPr="00D16422" w:rsidRDefault="00B2573F" w:rsidP="00B9323F">
            <w:pPr>
              <w:pStyle w:val="NoSpacing"/>
              <w:rPr>
                <w:rFonts w:ascii="Comic Sans MS" w:hAnsi="Comic Sans MS" w:cs="Arial"/>
                <w:color w:val="auto"/>
                <w:sz w:val="20"/>
                <w:szCs w:val="20"/>
                <w:lang w:eastAsia="en-US"/>
              </w:rPr>
            </w:pPr>
          </w:p>
        </w:tc>
      </w:tr>
      <w:tr w:rsidR="00B2573F" w:rsidRPr="00D16422" w:rsidTr="00D16422">
        <w:tc>
          <w:tcPr>
            <w:tcW w:w="2830"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b/>
                <w:color w:val="auto"/>
                <w:sz w:val="20"/>
                <w:szCs w:val="20"/>
              </w:rPr>
            </w:pPr>
            <w:r w:rsidRPr="00D16422">
              <w:rPr>
                <w:rFonts w:ascii="Comic Sans MS" w:hAnsi="Comic Sans MS" w:cs="Arial"/>
                <w:b/>
                <w:color w:val="auto"/>
                <w:sz w:val="20"/>
                <w:szCs w:val="20"/>
              </w:rPr>
              <w:t>To achieve and sustain improved wellbeing for all pupils in our school, particularly our disadvantaged pupils.</w:t>
            </w:r>
          </w:p>
        </w:tc>
        <w:tc>
          <w:tcPr>
            <w:tcW w:w="6656"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color w:val="auto"/>
                <w:sz w:val="20"/>
                <w:szCs w:val="20"/>
              </w:rPr>
            </w:pPr>
            <w:r w:rsidRPr="00D16422">
              <w:rPr>
                <w:rFonts w:ascii="Comic Sans MS" w:hAnsi="Comic Sans MS" w:cs="Arial"/>
                <w:color w:val="auto"/>
                <w:sz w:val="20"/>
                <w:szCs w:val="20"/>
              </w:rPr>
              <w:t>Sustained high levels of wellbeing from 2024/25 demonstrated by:</w:t>
            </w:r>
          </w:p>
          <w:p w:rsidR="00B9323F" w:rsidRDefault="00B2573F" w:rsidP="00B9323F">
            <w:pPr>
              <w:pStyle w:val="NoSpacing"/>
              <w:rPr>
                <w:rFonts w:ascii="Comic Sans MS" w:hAnsi="Comic Sans MS" w:cs="Arial"/>
                <w:color w:val="auto"/>
                <w:sz w:val="20"/>
                <w:szCs w:val="20"/>
              </w:rPr>
            </w:pPr>
            <w:r w:rsidRPr="00D16422">
              <w:rPr>
                <w:rFonts w:ascii="Comic Sans MS" w:hAnsi="Comic Sans MS" w:cs="Arial"/>
                <w:color w:val="auto"/>
                <w:sz w:val="20"/>
                <w:szCs w:val="20"/>
              </w:rPr>
              <w:t>qualitative data from student voice, student and parent surveys and teacher observations</w:t>
            </w:r>
            <w:r w:rsidR="00B9323F">
              <w:rPr>
                <w:rFonts w:ascii="Comic Sans MS" w:hAnsi="Comic Sans MS" w:cs="Arial"/>
                <w:color w:val="auto"/>
                <w:sz w:val="20"/>
                <w:szCs w:val="20"/>
              </w:rPr>
              <w:t xml:space="preserve">. </w:t>
            </w:r>
          </w:p>
          <w:p w:rsidR="00B9323F" w:rsidRDefault="00B9323F" w:rsidP="00B9323F">
            <w:pPr>
              <w:pStyle w:val="NoSpacing"/>
              <w:rPr>
                <w:rFonts w:ascii="Comic Sans MS" w:hAnsi="Comic Sans MS" w:cs="Arial"/>
                <w:color w:val="auto"/>
                <w:sz w:val="20"/>
                <w:szCs w:val="20"/>
              </w:rPr>
            </w:pPr>
            <w:r>
              <w:rPr>
                <w:rFonts w:ascii="Comic Sans MS" w:hAnsi="Comic Sans MS" w:cs="Arial"/>
                <w:color w:val="auto"/>
                <w:sz w:val="20"/>
                <w:szCs w:val="20"/>
              </w:rPr>
              <w:t>A</w:t>
            </w:r>
            <w:r w:rsidR="00B2573F" w:rsidRPr="00D16422">
              <w:rPr>
                <w:rFonts w:ascii="Comic Sans MS" w:hAnsi="Comic Sans MS" w:cs="Arial"/>
                <w:color w:val="auto"/>
                <w:sz w:val="20"/>
                <w:szCs w:val="20"/>
              </w:rPr>
              <w:t xml:space="preserve"> significant increase in participation in enrichment activities, particula</w:t>
            </w:r>
            <w:r>
              <w:rPr>
                <w:rFonts w:ascii="Comic Sans MS" w:hAnsi="Comic Sans MS" w:cs="Arial"/>
                <w:color w:val="auto"/>
                <w:sz w:val="20"/>
                <w:szCs w:val="20"/>
              </w:rPr>
              <w:t xml:space="preserve">rly among disadvantaged pupil. </w:t>
            </w:r>
          </w:p>
          <w:p w:rsidR="00B2573F" w:rsidRPr="00D16422" w:rsidRDefault="00B9323F" w:rsidP="00B9323F">
            <w:pPr>
              <w:pStyle w:val="NoSpacing"/>
              <w:rPr>
                <w:rFonts w:ascii="Comic Sans MS" w:hAnsi="Comic Sans MS" w:cs="Arial"/>
                <w:color w:val="auto"/>
                <w:sz w:val="20"/>
                <w:szCs w:val="20"/>
              </w:rPr>
            </w:pPr>
            <w:r>
              <w:rPr>
                <w:rFonts w:ascii="Comic Sans MS" w:hAnsi="Comic Sans MS" w:cs="Arial"/>
                <w:color w:val="auto"/>
                <w:sz w:val="20"/>
                <w:szCs w:val="20"/>
              </w:rPr>
              <w:t>D</w:t>
            </w:r>
            <w:r w:rsidR="00B2573F" w:rsidRPr="00D16422">
              <w:rPr>
                <w:rFonts w:ascii="Comic Sans MS" w:hAnsi="Comic Sans MS" w:cs="Arial"/>
                <w:color w:val="auto"/>
                <w:sz w:val="20"/>
                <w:szCs w:val="20"/>
              </w:rPr>
              <w:t xml:space="preserve">isadvantaged children to access ELSA (Emotional Literacy Support)   </w:t>
            </w:r>
          </w:p>
        </w:tc>
      </w:tr>
      <w:tr w:rsidR="00B2573F" w:rsidRPr="00D16422" w:rsidTr="00D16422">
        <w:tc>
          <w:tcPr>
            <w:tcW w:w="2830"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b/>
                <w:color w:val="auto"/>
                <w:sz w:val="20"/>
                <w:szCs w:val="20"/>
              </w:rPr>
            </w:pPr>
            <w:r w:rsidRPr="00D16422">
              <w:rPr>
                <w:rFonts w:ascii="Comic Sans MS" w:hAnsi="Comic Sans MS" w:cs="Arial"/>
                <w:b/>
                <w:color w:val="auto"/>
                <w:sz w:val="20"/>
                <w:szCs w:val="20"/>
              </w:rPr>
              <w:lastRenderedPageBreak/>
              <w:t>To achieve and sustain improved attendance for all pupils, particularly our disadvantaged pupils.</w:t>
            </w:r>
          </w:p>
        </w:tc>
        <w:tc>
          <w:tcPr>
            <w:tcW w:w="6656" w:type="dxa"/>
            <w:shd w:val="clear" w:color="auto" w:fill="auto"/>
            <w:tcMar>
              <w:top w:w="0" w:type="dxa"/>
              <w:left w:w="108" w:type="dxa"/>
              <w:bottom w:w="0" w:type="dxa"/>
              <w:right w:w="108" w:type="dxa"/>
            </w:tcMar>
          </w:tcPr>
          <w:p w:rsidR="00B2573F" w:rsidRPr="00D16422" w:rsidRDefault="00B2573F" w:rsidP="00D16422">
            <w:pPr>
              <w:pStyle w:val="NoSpacing"/>
              <w:rPr>
                <w:rFonts w:ascii="Comic Sans MS" w:hAnsi="Comic Sans MS" w:cs="Arial"/>
                <w:color w:val="auto"/>
                <w:sz w:val="20"/>
                <w:szCs w:val="20"/>
              </w:rPr>
            </w:pPr>
            <w:r w:rsidRPr="00D16422">
              <w:rPr>
                <w:rFonts w:ascii="Comic Sans MS" w:hAnsi="Comic Sans MS" w:cs="Arial"/>
                <w:color w:val="auto"/>
                <w:sz w:val="20"/>
                <w:szCs w:val="20"/>
              </w:rPr>
              <w:t>Sustained high attendance from 2024/25 demonstrated by:</w:t>
            </w:r>
          </w:p>
          <w:p w:rsidR="00792594" w:rsidRPr="00D16422" w:rsidRDefault="00B2573F" w:rsidP="00D16422">
            <w:pPr>
              <w:pStyle w:val="NoSpacing"/>
              <w:rPr>
                <w:rFonts w:ascii="Comic Sans MS" w:hAnsi="Comic Sans MS" w:cs="Arial"/>
                <w:color w:val="auto"/>
                <w:sz w:val="20"/>
                <w:szCs w:val="20"/>
              </w:rPr>
            </w:pPr>
            <w:r w:rsidRPr="00D16422">
              <w:rPr>
                <w:rFonts w:ascii="Comic Sans MS" w:hAnsi="Comic Sans MS" w:cs="Arial"/>
                <w:color w:val="auto"/>
                <w:sz w:val="20"/>
                <w:szCs w:val="20"/>
              </w:rPr>
              <w:t>the overall absence rate for all pupils being no more than 3%, and the attendance gap between disadvantaged pupils and their non-disadvantaged peers being reduced by 2%.</w:t>
            </w:r>
          </w:p>
        </w:tc>
      </w:tr>
    </w:tbl>
    <w:p w:rsidR="00B2573F" w:rsidRPr="00D16422" w:rsidRDefault="00B2573F" w:rsidP="00D16422">
      <w:pPr>
        <w:pStyle w:val="NoSpacing"/>
        <w:rPr>
          <w:rFonts w:ascii="Comic Sans MS" w:hAnsi="Comic Sans MS"/>
          <w:b/>
          <w:color w:val="104F75"/>
          <w:sz w:val="20"/>
          <w:szCs w:val="20"/>
        </w:rPr>
      </w:pPr>
      <w:r w:rsidRPr="00D16422">
        <w:rPr>
          <w:rFonts w:ascii="Comic Sans MS" w:hAnsi="Comic Sans MS"/>
          <w:sz w:val="20"/>
          <w:szCs w:val="20"/>
        </w:rPr>
        <w:br w:type="page"/>
      </w:r>
    </w:p>
    <w:p w:rsidR="00B2573F" w:rsidRPr="00171EAE" w:rsidRDefault="00B2573F" w:rsidP="0015632C">
      <w:pPr>
        <w:pStyle w:val="NoSpacing"/>
        <w:rPr>
          <w:rFonts w:ascii="Comic Sans MS" w:hAnsi="Comic Sans MS"/>
          <w:b/>
          <w:sz w:val="20"/>
          <w:szCs w:val="20"/>
          <w:u w:val="single"/>
        </w:rPr>
      </w:pPr>
      <w:r w:rsidRPr="00171EAE">
        <w:rPr>
          <w:rFonts w:ascii="Comic Sans MS" w:hAnsi="Comic Sans MS"/>
          <w:b/>
          <w:sz w:val="20"/>
          <w:szCs w:val="20"/>
          <w:u w:val="single"/>
        </w:rPr>
        <w:lastRenderedPageBreak/>
        <w:t>Activity in this academic year</w:t>
      </w:r>
      <w:r w:rsidR="0028024A" w:rsidRPr="00171EAE">
        <w:rPr>
          <w:rFonts w:ascii="Comic Sans MS" w:hAnsi="Comic Sans MS"/>
          <w:b/>
          <w:sz w:val="20"/>
          <w:szCs w:val="20"/>
          <w:u w:val="single"/>
        </w:rPr>
        <w:t xml:space="preserve"> – </w:t>
      </w:r>
    </w:p>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 xml:space="preserve">This details how we intend to spend our pupil premium (and recovery premium funding) </w:t>
      </w:r>
      <w:r w:rsidRPr="0015632C">
        <w:rPr>
          <w:rFonts w:ascii="Comic Sans MS" w:hAnsi="Comic Sans MS"/>
          <w:b/>
          <w:bCs/>
          <w:sz w:val="20"/>
          <w:szCs w:val="20"/>
        </w:rPr>
        <w:t>this academic year</w:t>
      </w:r>
      <w:r w:rsidRPr="0015632C">
        <w:rPr>
          <w:rFonts w:ascii="Comic Sans MS" w:hAnsi="Comic Sans MS"/>
          <w:sz w:val="20"/>
          <w:szCs w:val="20"/>
        </w:rPr>
        <w:t xml:space="preserve"> to address the challenges listed above.</w:t>
      </w:r>
    </w:p>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Teaching (for example, CPD, recruitment and retention)</w:t>
      </w:r>
    </w:p>
    <w:p w:rsidR="00B2573F" w:rsidRPr="0015632C" w:rsidRDefault="00B2573F" w:rsidP="0015632C">
      <w:pPr>
        <w:pStyle w:val="NoSpacing"/>
        <w:rPr>
          <w:rFonts w:ascii="Comic Sans MS" w:hAnsi="Comic Sans MS"/>
          <w:color w:val="0070C0"/>
          <w:sz w:val="20"/>
          <w:szCs w:val="20"/>
        </w:rPr>
      </w:pPr>
      <w:r w:rsidRPr="0015632C">
        <w:rPr>
          <w:rFonts w:ascii="Comic Sans MS" w:hAnsi="Comic Sans MS"/>
          <w:sz w:val="20"/>
          <w:szCs w:val="20"/>
        </w:rPr>
        <w:t>Budgeted cost: £74,387</w:t>
      </w:r>
    </w:p>
    <w:tbl>
      <w:tblPr>
        <w:tblW w:w="5000" w:type="pct"/>
        <w:tblLayout w:type="fixed"/>
        <w:tblCellMar>
          <w:left w:w="10" w:type="dxa"/>
          <w:right w:w="10" w:type="dxa"/>
        </w:tblCellMar>
        <w:tblLook w:val="04A0" w:firstRow="1" w:lastRow="0" w:firstColumn="1" w:lastColumn="0" w:noHBand="0" w:noVBand="1"/>
      </w:tblPr>
      <w:tblGrid>
        <w:gridCol w:w="3864"/>
        <w:gridCol w:w="5160"/>
        <w:gridCol w:w="1766"/>
      </w:tblGrid>
      <w:tr w:rsidR="00B2573F"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Activity</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Evidence that supports this approach</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Challenge number(s) addressed</w:t>
            </w:r>
          </w:p>
        </w:tc>
      </w:tr>
      <w:tr w:rsidR="00B2573F"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Default="00B2573F" w:rsidP="0015632C">
            <w:pPr>
              <w:pStyle w:val="NoSpacing"/>
              <w:rPr>
                <w:rFonts w:ascii="Comic Sans MS" w:hAnsi="Comic Sans MS" w:cs="Arial"/>
                <w:sz w:val="20"/>
                <w:szCs w:val="20"/>
              </w:rPr>
            </w:pPr>
            <w:r w:rsidRPr="0015632C">
              <w:rPr>
                <w:rFonts w:ascii="Comic Sans MS" w:hAnsi="Comic Sans MS" w:cs="Arial"/>
                <w:sz w:val="20"/>
                <w:szCs w:val="20"/>
              </w:rPr>
              <w:t>SLT ensures recruitment of skilled staff, retention and CPD is a high focus throughout the school.</w:t>
            </w:r>
          </w:p>
          <w:p w:rsidR="006927B1" w:rsidRDefault="006927B1" w:rsidP="0015632C">
            <w:pPr>
              <w:pStyle w:val="NoSpacing"/>
              <w:rPr>
                <w:rFonts w:ascii="Comic Sans MS" w:hAnsi="Comic Sans MS" w:cs="Arial"/>
                <w:sz w:val="20"/>
                <w:szCs w:val="20"/>
              </w:rPr>
            </w:pPr>
          </w:p>
          <w:p w:rsidR="006927B1" w:rsidRPr="0015632C" w:rsidRDefault="006927B1" w:rsidP="0015632C">
            <w:pPr>
              <w:pStyle w:val="NoSpacing"/>
              <w:rPr>
                <w:rFonts w:ascii="Comic Sans MS" w:hAnsi="Comic Sans MS" w:cs="Arial"/>
                <w:iCs/>
                <w:color w:val="auto"/>
                <w:sz w:val="20"/>
                <w:szCs w:val="20"/>
                <w:lang w:val="en-US"/>
              </w:rPr>
            </w:pPr>
            <w:r>
              <w:rPr>
                <w:rFonts w:ascii="Comic Sans MS" w:hAnsi="Comic Sans MS" w:cs="Arial"/>
                <w:sz w:val="20"/>
                <w:szCs w:val="20"/>
              </w:rPr>
              <w:t xml:space="preserve">ECTs have highly effective induction and training following a programme provided by Ambition Institute.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Research highlights that QFT has the greatest impact.</w:t>
            </w:r>
          </w:p>
          <w:p w:rsidR="00B2573F" w:rsidRPr="0015632C" w:rsidRDefault="00B2573F" w:rsidP="0015632C">
            <w:pPr>
              <w:pStyle w:val="NoSpacing"/>
              <w:rPr>
                <w:rFonts w:ascii="Comic Sans MS" w:hAnsi="Comic Sans MS"/>
                <w:color w:val="auto"/>
                <w:sz w:val="20"/>
                <w:szCs w:val="20"/>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1,2,3,4,5</w:t>
            </w:r>
          </w:p>
        </w:tc>
      </w:tr>
      <w:tr w:rsidR="00DE1620"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E1620" w:rsidRPr="0015632C" w:rsidRDefault="00DE1620" w:rsidP="0015632C">
            <w:pPr>
              <w:pStyle w:val="NoSpacing"/>
              <w:rPr>
                <w:rFonts w:ascii="Comic Sans MS" w:hAnsi="Comic Sans MS" w:cs="Arial"/>
                <w:sz w:val="20"/>
                <w:szCs w:val="20"/>
              </w:rPr>
            </w:pPr>
            <w:r>
              <w:rPr>
                <w:rFonts w:ascii="Comic Sans MS" w:hAnsi="Comic Sans MS" w:cs="Arial"/>
                <w:sz w:val="20"/>
                <w:szCs w:val="20"/>
              </w:rPr>
              <w:t>Use whole school coaching</w:t>
            </w:r>
            <w:r w:rsidR="001A6CA5">
              <w:rPr>
                <w:rFonts w:ascii="Comic Sans MS" w:hAnsi="Comic Sans MS" w:cs="Arial"/>
                <w:sz w:val="20"/>
                <w:szCs w:val="20"/>
              </w:rPr>
              <w:t>/ongoing CPD</w:t>
            </w:r>
            <w:r>
              <w:rPr>
                <w:rFonts w:ascii="Comic Sans MS" w:hAnsi="Comic Sans MS" w:cs="Arial"/>
                <w:sz w:val="20"/>
                <w:szCs w:val="20"/>
              </w:rPr>
              <w:t xml:space="preserve"> to develop teachers ability to use high impact teaching strategies to support all pupils, in particular pupils with SEND.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E1620" w:rsidRPr="0015632C" w:rsidRDefault="00A232C6" w:rsidP="0015632C">
            <w:pPr>
              <w:pStyle w:val="NoSpacing"/>
              <w:rPr>
                <w:rFonts w:ascii="Comic Sans MS" w:hAnsi="Comic Sans MS"/>
                <w:sz w:val="20"/>
                <w:szCs w:val="20"/>
              </w:rPr>
            </w:pPr>
            <w:hyperlink r:id="rId8" w:history="1">
              <w:r w:rsidR="00DE1620" w:rsidRPr="00DE1620">
                <w:rPr>
                  <w:rStyle w:val="Hyperlink"/>
                  <w:rFonts w:ascii="Comic Sans MS" w:hAnsi="Comic Sans MS"/>
                  <w:sz w:val="20"/>
                  <w:szCs w:val="20"/>
                </w:rPr>
                <w:t>SEND Guidance Report</w:t>
              </w:r>
            </w:hyperlink>
            <w:r w:rsidR="00DE1620">
              <w:rPr>
                <w:rFonts w:ascii="Comic Sans MS" w:hAnsi="Comic Sans MS"/>
                <w:sz w:val="20"/>
                <w:szCs w:val="20"/>
              </w:rPr>
              <w:t xml:space="preserve"> - Five a Day strategies, including explicit instruction and scaffolding. </w:t>
            </w:r>
            <w:hyperlink r:id="rId9" w:history="1">
              <w:r w:rsidR="00DE1620" w:rsidRPr="00DE1620">
                <w:rPr>
                  <w:rStyle w:val="Hyperlink"/>
                  <w:rFonts w:ascii="Comic Sans MS" w:hAnsi="Comic Sans MS"/>
                  <w:sz w:val="20"/>
                  <w:szCs w:val="20"/>
                </w:rPr>
                <w:t>EEF Effective PD Guidance Report.</w:t>
              </w:r>
            </w:hyperlink>
            <w:r w:rsidR="00DE1620">
              <w:rPr>
                <w:rFonts w:ascii="Comic Sans MS" w:hAnsi="Comic Sans MS"/>
                <w:sz w:val="20"/>
                <w:szCs w:val="20"/>
              </w:rPr>
              <w:t xml:space="preserve">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E1620" w:rsidRPr="0015632C" w:rsidRDefault="001A6CA5" w:rsidP="0015632C">
            <w:pPr>
              <w:pStyle w:val="NoSpacing"/>
              <w:rPr>
                <w:rFonts w:ascii="Comic Sans MS" w:hAnsi="Comic Sans MS"/>
                <w:color w:val="auto"/>
                <w:sz w:val="20"/>
                <w:szCs w:val="20"/>
              </w:rPr>
            </w:pPr>
            <w:r w:rsidRPr="0015632C">
              <w:rPr>
                <w:rFonts w:ascii="Comic Sans MS" w:hAnsi="Comic Sans MS"/>
                <w:color w:val="auto"/>
                <w:sz w:val="20"/>
                <w:szCs w:val="20"/>
              </w:rPr>
              <w:t>1,2,3,4,5</w:t>
            </w:r>
          </w:p>
        </w:tc>
      </w:tr>
      <w:tr w:rsidR="00B2573F"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Accelerated Reader </w:t>
            </w:r>
            <w:r w:rsidR="00171EAE">
              <w:rPr>
                <w:rFonts w:ascii="Comic Sans MS" w:hAnsi="Comic Sans MS"/>
                <w:iCs/>
                <w:color w:val="auto"/>
                <w:sz w:val="20"/>
                <w:szCs w:val="20"/>
                <w:lang w:val="en-US"/>
              </w:rPr>
              <w:t xml:space="preserve">continued to be </w:t>
            </w:r>
            <w:r w:rsidRPr="0015632C">
              <w:rPr>
                <w:rFonts w:ascii="Comic Sans MS" w:hAnsi="Comic Sans MS"/>
                <w:iCs/>
                <w:color w:val="auto"/>
                <w:sz w:val="20"/>
                <w:szCs w:val="20"/>
                <w:lang w:val="en-US"/>
              </w:rPr>
              <w:t xml:space="preserve">purchased to develop reading comprehension and diagnostic </w:t>
            </w:r>
            <w:proofErr w:type="spellStart"/>
            <w:r w:rsidRPr="0015632C">
              <w:rPr>
                <w:rFonts w:ascii="Comic Sans MS" w:hAnsi="Comic Sans MS"/>
                <w:iCs/>
                <w:color w:val="auto"/>
                <w:sz w:val="20"/>
                <w:szCs w:val="20"/>
                <w:lang w:val="en-US"/>
              </w:rPr>
              <w:t>standardised</w:t>
            </w:r>
            <w:proofErr w:type="spellEnd"/>
            <w:r w:rsidRPr="0015632C">
              <w:rPr>
                <w:rFonts w:ascii="Comic Sans MS" w:hAnsi="Comic Sans MS"/>
                <w:iCs/>
                <w:color w:val="auto"/>
                <w:sz w:val="20"/>
                <w:szCs w:val="20"/>
                <w:lang w:val="en-US"/>
              </w:rPr>
              <w:t xml:space="preserve"> assessments. </w:t>
            </w:r>
          </w:p>
          <w:p w:rsidR="00B2573F" w:rsidRPr="0015632C" w:rsidRDefault="00171EAE" w:rsidP="0015632C">
            <w:pPr>
              <w:pStyle w:val="NoSpacing"/>
              <w:rPr>
                <w:rFonts w:ascii="Comic Sans MS" w:hAnsi="Comic Sans MS" w:cs="Arial"/>
                <w:color w:val="auto"/>
                <w:sz w:val="20"/>
                <w:szCs w:val="20"/>
                <w:shd w:val="clear" w:color="auto" w:fill="FFFFFF"/>
              </w:rPr>
            </w:pPr>
            <w:r>
              <w:rPr>
                <w:rFonts w:ascii="Comic Sans MS" w:hAnsi="Comic Sans MS" w:cs="Arial"/>
                <w:color w:val="auto"/>
                <w:sz w:val="20"/>
                <w:szCs w:val="20"/>
                <w:shd w:val="clear" w:color="auto" w:fill="FFFFFF"/>
              </w:rPr>
              <w:t>Ongoing t</w:t>
            </w:r>
            <w:r w:rsidR="00B2573F" w:rsidRPr="0015632C">
              <w:rPr>
                <w:rFonts w:ascii="Comic Sans MS" w:hAnsi="Comic Sans MS" w:cs="Arial"/>
                <w:color w:val="auto"/>
                <w:sz w:val="20"/>
                <w:szCs w:val="20"/>
                <w:shd w:val="clear" w:color="auto" w:fill="FFFFFF"/>
              </w:rPr>
              <w:t>raining for staff to ensure assessments are interpreted and administered correctly.</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A232C6" w:rsidP="0015632C">
            <w:pPr>
              <w:pStyle w:val="NoSpacing"/>
              <w:rPr>
                <w:rFonts w:ascii="Comic Sans MS" w:hAnsi="Comic Sans MS"/>
                <w:color w:val="auto"/>
                <w:sz w:val="20"/>
                <w:szCs w:val="20"/>
              </w:rPr>
            </w:pPr>
            <w:hyperlink r:id="rId10" w:history="1">
              <w:r w:rsidR="00B2573F" w:rsidRPr="0015632C">
                <w:rPr>
                  <w:rStyle w:val="Hyperlink"/>
                  <w:rFonts w:ascii="Comic Sans MS" w:hAnsi="Comic Sans MS"/>
                  <w:sz w:val="20"/>
                  <w:szCs w:val="20"/>
                </w:rPr>
                <w:t>https://educationendowmentfoundation.org.uk/education-evidence/teaching-learning-toolkit/reading-comprehension-strategies</w:t>
              </w:r>
            </w:hyperlink>
          </w:p>
          <w:p w:rsidR="00B2573F" w:rsidRPr="0015632C" w:rsidRDefault="00B2573F" w:rsidP="0015632C">
            <w:pPr>
              <w:pStyle w:val="NoSpacing"/>
              <w:rPr>
                <w:rFonts w:ascii="Comic Sans MS" w:hAnsi="Comic Sans MS"/>
                <w:color w:val="auto"/>
                <w:sz w:val="20"/>
                <w:szCs w:val="20"/>
              </w:rPr>
            </w:pPr>
          </w:p>
          <w:p w:rsidR="00B2573F" w:rsidRPr="0015632C" w:rsidRDefault="00B2573F" w:rsidP="0015632C">
            <w:pPr>
              <w:pStyle w:val="NoSpacing"/>
              <w:rPr>
                <w:rFonts w:ascii="Comic Sans MS" w:hAnsi="Comic Sans MS"/>
                <w:color w:val="auto"/>
                <w:sz w:val="20"/>
                <w:szCs w:val="20"/>
              </w:rPr>
            </w:pPr>
          </w:p>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Standardised tests can provide reliable insights into the specific strengths and weaknesses of each pupil to help ensure they receive the correct additional support through interventions or teacher instruction:</w:t>
            </w:r>
          </w:p>
          <w:p w:rsidR="00B2573F" w:rsidRPr="0015632C" w:rsidRDefault="00A232C6" w:rsidP="0015632C">
            <w:pPr>
              <w:pStyle w:val="NoSpacing"/>
              <w:rPr>
                <w:rFonts w:ascii="Comic Sans MS" w:hAnsi="Comic Sans MS"/>
                <w:color w:val="auto"/>
                <w:sz w:val="20"/>
                <w:szCs w:val="20"/>
              </w:rPr>
            </w:pPr>
            <w:hyperlink r:id="rId11" w:history="1">
              <w:r w:rsidR="00B2573F" w:rsidRPr="0015632C">
                <w:rPr>
                  <w:rFonts w:ascii="Comic Sans MS" w:hAnsi="Comic Sans MS"/>
                  <w:color w:val="0070C0"/>
                  <w:sz w:val="20"/>
                  <w:szCs w:val="20"/>
                  <w:u w:val="single"/>
                </w:rPr>
                <w:t xml:space="preserve">Standardised tests | Assessing and Monitoring Pupil Progress | Education Endowment Foundation </w:t>
              </w:r>
              <w:r w:rsidR="00B2573F" w:rsidRPr="0015632C">
                <w:rPr>
                  <w:rFonts w:ascii="Comic Sans MS" w:hAnsi="Comic Sans MS"/>
                  <w:b/>
                  <w:color w:val="0070C0"/>
                  <w:sz w:val="20"/>
                  <w:szCs w:val="20"/>
                  <w:u w:val="single"/>
                </w:rPr>
                <w:t>| EEF</w:t>
              </w:r>
            </w:hyperlink>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 xml:space="preserve">1, 2, 3, 4 </w:t>
            </w:r>
          </w:p>
        </w:tc>
      </w:tr>
      <w:tr w:rsidR="00B2573F"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White Rose </w:t>
            </w:r>
            <w:proofErr w:type="spellStart"/>
            <w:r w:rsidRPr="0015632C">
              <w:rPr>
                <w:rFonts w:ascii="Comic Sans MS" w:hAnsi="Comic Sans MS"/>
                <w:iCs/>
                <w:color w:val="auto"/>
                <w:sz w:val="20"/>
                <w:szCs w:val="20"/>
                <w:lang w:val="en-US"/>
              </w:rPr>
              <w:t>Maths</w:t>
            </w:r>
            <w:proofErr w:type="spellEnd"/>
            <w:r w:rsidRPr="0015632C">
              <w:rPr>
                <w:rFonts w:ascii="Comic Sans MS" w:hAnsi="Comic Sans MS"/>
                <w:iCs/>
                <w:color w:val="auto"/>
                <w:sz w:val="20"/>
                <w:szCs w:val="20"/>
                <w:lang w:val="en-US"/>
              </w:rPr>
              <w:t xml:space="preserve"> scheme and Classroom Secrets </w:t>
            </w:r>
            <w:proofErr w:type="spellStart"/>
            <w:r w:rsidRPr="0015632C">
              <w:rPr>
                <w:rFonts w:ascii="Comic Sans MS" w:hAnsi="Comic Sans MS"/>
                <w:iCs/>
                <w:color w:val="auto"/>
                <w:sz w:val="20"/>
                <w:szCs w:val="20"/>
                <w:lang w:val="en-US"/>
              </w:rPr>
              <w:t>Maths</w:t>
            </w:r>
            <w:proofErr w:type="spellEnd"/>
            <w:r w:rsidRPr="0015632C">
              <w:rPr>
                <w:rFonts w:ascii="Comic Sans MS" w:hAnsi="Comic Sans MS"/>
                <w:iCs/>
                <w:color w:val="auto"/>
                <w:sz w:val="20"/>
                <w:szCs w:val="20"/>
                <w:lang w:val="en-US"/>
              </w:rPr>
              <w:t xml:space="preserve"> purchased to ensure Mastery teaching of mathematical concepts </w:t>
            </w:r>
          </w:p>
          <w:p w:rsidR="006927B1" w:rsidRDefault="006927B1" w:rsidP="0015632C">
            <w:pPr>
              <w:pStyle w:val="NoSpacing"/>
              <w:rPr>
                <w:rFonts w:ascii="Comic Sans MS" w:hAnsi="Comic Sans MS"/>
                <w:iCs/>
                <w:color w:val="auto"/>
                <w:sz w:val="20"/>
                <w:szCs w:val="20"/>
                <w:lang w:val="en-US"/>
              </w:rPr>
            </w:pPr>
          </w:p>
          <w:p w:rsidR="006927B1" w:rsidRDefault="006927B1" w:rsidP="006927B1">
            <w:pPr>
              <w:pStyle w:val="NoSpacing"/>
              <w:rPr>
                <w:rFonts w:ascii="Comic Sans MS" w:hAnsi="Comic Sans MS"/>
                <w:iCs/>
                <w:color w:val="auto"/>
                <w:sz w:val="20"/>
                <w:szCs w:val="20"/>
                <w:lang w:val="en-US"/>
              </w:rPr>
            </w:pPr>
            <w:proofErr w:type="spellStart"/>
            <w:r>
              <w:rPr>
                <w:rFonts w:ascii="Comic Sans MS" w:hAnsi="Comic Sans MS"/>
                <w:iCs/>
                <w:color w:val="auto"/>
                <w:sz w:val="20"/>
                <w:szCs w:val="20"/>
                <w:lang w:val="en-US"/>
              </w:rPr>
              <w:t>Maths</w:t>
            </w:r>
            <w:proofErr w:type="spellEnd"/>
            <w:r>
              <w:rPr>
                <w:rFonts w:ascii="Comic Sans MS" w:hAnsi="Comic Sans MS"/>
                <w:iCs/>
                <w:color w:val="auto"/>
                <w:sz w:val="20"/>
                <w:szCs w:val="20"/>
                <w:lang w:val="en-US"/>
              </w:rPr>
              <w:t xml:space="preserve"> Mastering Training for Subject Lead and 2 other teachers from Enigma </w:t>
            </w:r>
            <w:proofErr w:type="spellStart"/>
            <w:r>
              <w:rPr>
                <w:rFonts w:ascii="Comic Sans MS" w:hAnsi="Comic Sans MS"/>
                <w:iCs/>
                <w:color w:val="auto"/>
                <w:sz w:val="20"/>
                <w:szCs w:val="20"/>
                <w:lang w:val="en-US"/>
              </w:rPr>
              <w:t>Maths</w:t>
            </w:r>
            <w:proofErr w:type="spellEnd"/>
            <w:r>
              <w:rPr>
                <w:rFonts w:ascii="Comic Sans MS" w:hAnsi="Comic Sans MS"/>
                <w:iCs/>
                <w:color w:val="auto"/>
                <w:sz w:val="20"/>
                <w:szCs w:val="20"/>
                <w:lang w:val="en-US"/>
              </w:rPr>
              <w:t xml:space="preserve"> Hub. </w:t>
            </w:r>
          </w:p>
          <w:p w:rsidR="00217928" w:rsidRPr="0015632C" w:rsidRDefault="00217928" w:rsidP="00217928">
            <w:pPr>
              <w:pStyle w:val="NoSpacing"/>
              <w:rPr>
                <w:rFonts w:ascii="Comic Sans MS" w:hAnsi="Comic Sans MS"/>
                <w:iCs/>
                <w:color w:val="auto"/>
                <w:sz w:val="20"/>
                <w:szCs w:val="20"/>
                <w:lang w:val="en-US"/>
              </w:rPr>
            </w:pPr>
            <w:r>
              <w:rPr>
                <w:rFonts w:ascii="Comic Sans MS" w:hAnsi="Comic Sans MS"/>
                <w:iCs/>
                <w:color w:val="auto"/>
                <w:sz w:val="20"/>
                <w:szCs w:val="20"/>
                <w:lang w:val="en-US"/>
              </w:rPr>
              <w:br/>
              <w:t xml:space="preserve">Ensure the Mastery approach is reflected in the curriculum content. Pupils have access to high quality resources to support teaching and learning. Training delivered to school staff by </w:t>
            </w:r>
            <w:proofErr w:type="spellStart"/>
            <w:r>
              <w:rPr>
                <w:rFonts w:ascii="Comic Sans MS" w:hAnsi="Comic Sans MS"/>
                <w:iCs/>
                <w:color w:val="auto"/>
                <w:sz w:val="20"/>
                <w:szCs w:val="20"/>
                <w:lang w:val="en-US"/>
              </w:rPr>
              <w:t>Maths</w:t>
            </w:r>
            <w:proofErr w:type="spellEnd"/>
            <w:r>
              <w:rPr>
                <w:rFonts w:ascii="Comic Sans MS" w:hAnsi="Comic Sans MS"/>
                <w:iCs/>
                <w:color w:val="auto"/>
                <w:sz w:val="20"/>
                <w:szCs w:val="20"/>
                <w:lang w:val="en-US"/>
              </w:rPr>
              <w:t xml:space="preserve"> lead.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color w:val="263238"/>
                <w:sz w:val="20"/>
                <w:szCs w:val="20"/>
                <w:shd w:val="clear" w:color="auto" w:fill="FFFFFF"/>
              </w:rPr>
            </w:pPr>
            <w:r w:rsidRPr="0015632C">
              <w:rPr>
                <w:rFonts w:ascii="Comic Sans MS" w:hAnsi="Comic Sans MS" w:cs="Arial"/>
                <w:color w:val="263238"/>
                <w:sz w:val="20"/>
                <w:szCs w:val="20"/>
                <w:shd w:val="clear" w:color="auto" w:fill="FFFFFF"/>
              </w:rPr>
              <w:t>Subject matter is broken into blocks or units with predetermined objectives and specified outcomes. Learners must demonstrate mastery on unit tests, typically 80%, before moving on to new material. Any pupils who do not achieve mastery are provided with extra support through a range of teaching strategies such as more intensive teaching, tutoring, peer-assisted learning, small group discussions, or additional homework</w:t>
            </w:r>
          </w:p>
          <w:p w:rsidR="00B2573F" w:rsidRPr="0015632C" w:rsidRDefault="00A232C6" w:rsidP="0015632C">
            <w:pPr>
              <w:pStyle w:val="NoSpacing"/>
              <w:rPr>
                <w:rFonts w:ascii="Comic Sans MS" w:hAnsi="Comic Sans MS" w:cs="Arial"/>
                <w:color w:val="auto"/>
                <w:sz w:val="20"/>
                <w:szCs w:val="20"/>
              </w:rPr>
            </w:pPr>
            <w:hyperlink r:id="rId12" w:history="1">
              <w:r w:rsidR="00B2573F" w:rsidRPr="0015632C">
                <w:rPr>
                  <w:rStyle w:val="Hyperlink"/>
                  <w:rFonts w:ascii="Comic Sans MS" w:hAnsi="Comic Sans MS" w:cs="Arial"/>
                  <w:sz w:val="20"/>
                  <w:szCs w:val="20"/>
                </w:rPr>
                <w:t>https://educationendowmentfoundation.org.uk/education-evidence/teaching-learning-toolkit/mastery-learning</w:t>
              </w:r>
            </w:hyperlink>
          </w:p>
          <w:p w:rsidR="00B2573F" w:rsidRPr="0015632C" w:rsidRDefault="00B2573F" w:rsidP="0015632C">
            <w:pPr>
              <w:pStyle w:val="NoSpacing"/>
              <w:rPr>
                <w:rFonts w:ascii="Comic Sans MS" w:hAnsi="Comic Sans MS" w:cs="Arial"/>
                <w:iCs/>
                <w:color w:val="auto"/>
                <w:sz w:val="20"/>
                <w:szCs w:val="20"/>
              </w:rPr>
            </w:pPr>
            <w:r w:rsidRPr="0015632C">
              <w:rPr>
                <w:rFonts w:ascii="Comic Sans MS" w:hAnsi="Comic Sans MS" w:cs="Arial"/>
                <w:iCs/>
                <w:color w:val="auto"/>
                <w:sz w:val="20"/>
                <w:szCs w:val="20"/>
              </w:rPr>
              <w:t xml:space="preserve">The </w:t>
            </w:r>
            <w:proofErr w:type="spellStart"/>
            <w:r w:rsidRPr="0015632C">
              <w:rPr>
                <w:rFonts w:ascii="Comic Sans MS" w:hAnsi="Comic Sans MS" w:cs="Arial"/>
                <w:iCs/>
                <w:color w:val="auto"/>
                <w:sz w:val="20"/>
                <w:szCs w:val="20"/>
              </w:rPr>
              <w:t>DfE</w:t>
            </w:r>
            <w:proofErr w:type="spellEnd"/>
            <w:r w:rsidRPr="0015632C">
              <w:rPr>
                <w:rFonts w:ascii="Comic Sans MS" w:hAnsi="Comic Sans MS" w:cs="Arial"/>
                <w:iCs/>
                <w:color w:val="auto"/>
                <w:sz w:val="20"/>
                <w:szCs w:val="20"/>
              </w:rPr>
              <w:t xml:space="preserve"> non-statutory guidance has been produced in conjunction with the National Centre for Excellence in the Teaching of Mathematics, drawing on evidence-based approaches: </w:t>
            </w:r>
          </w:p>
          <w:p w:rsidR="00B2573F" w:rsidRPr="0015632C" w:rsidRDefault="00A232C6" w:rsidP="0015632C">
            <w:pPr>
              <w:pStyle w:val="NoSpacing"/>
              <w:rPr>
                <w:rFonts w:ascii="Comic Sans MS" w:hAnsi="Comic Sans MS" w:cs="Arial"/>
                <w:iCs/>
                <w:color w:val="0070C0"/>
                <w:sz w:val="20"/>
                <w:szCs w:val="20"/>
              </w:rPr>
            </w:pPr>
            <w:hyperlink r:id="rId13" w:history="1">
              <w:r w:rsidR="00B2573F" w:rsidRPr="0015632C">
                <w:rPr>
                  <w:rFonts w:ascii="Comic Sans MS" w:hAnsi="Comic Sans MS"/>
                  <w:color w:val="0070C0"/>
                  <w:sz w:val="20"/>
                  <w:szCs w:val="20"/>
                  <w:u w:val="single"/>
                </w:rPr>
                <w:t>Maths_guidance_KS_1_and_2.pdf (publishing.service.gov.uk)</w:t>
              </w:r>
            </w:hyperlink>
          </w:p>
          <w:p w:rsidR="00B2573F" w:rsidRPr="0015632C" w:rsidRDefault="00B2573F" w:rsidP="0015632C">
            <w:pPr>
              <w:pStyle w:val="NoSpacing"/>
              <w:rPr>
                <w:rFonts w:ascii="Comic Sans MS" w:hAnsi="Comic Sans MS" w:cs="Arial"/>
                <w:color w:val="auto"/>
                <w:sz w:val="20"/>
                <w:szCs w:val="20"/>
              </w:rPr>
            </w:pPr>
            <w:r w:rsidRPr="0015632C">
              <w:rPr>
                <w:rFonts w:ascii="Comic Sans MS" w:hAnsi="Comic Sans MS" w:cs="Arial"/>
                <w:color w:val="auto"/>
                <w:sz w:val="20"/>
                <w:szCs w:val="20"/>
              </w:rPr>
              <w:lastRenderedPageBreak/>
              <w:t xml:space="preserve">The EEF guidance is based on a range of the best available evidence: </w:t>
            </w:r>
          </w:p>
          <w:p w:rsidR="00B2573F" w:rsidRPr="0015632C" w:rsidRDefault="00A232C6" w:rsidP="0015632C">
            <w:pPr>
              <w:pStyle w:val="NoSpacing"/>
              <w:rPr>
                <w:rFonts w:ascii="Comic Sans MS" w:hAnsi="Comic Sans MS" w:cs="Arial"/>
                <w:color w:val="auto"/>
                <w:sz w:val="20"/>
                <w:szCs w:val="20"/>
              </w:rPr>
            </w:pPr>
            <w:hyperlink r:id="rId14" w:history="1">
              <w:r w:rsidR="00B2573F" w:rsidRPr="0015632C">
                <w:rPr>
                  <w:rStyle w:val="Hyperlink"/>
                  <w:rFonts w:ascii="Comic Sans MS" w:hAnsi="Comic Sans MS" w:cs="Arial"/>
                  <w:color w:val="0070C0"/>
                  <w:sz w:val="20"/>
                  <w:szCs w:val="20"/>
                </w:rPr>
                <w:t>Improving Mathematics in Key Stages 2 and 3</w:t>
              </w:r>
            </w:hyperlink>
          </w:p>
          <w:p w:rsidR="00B2573F" w:rsidRPr="0015632C" w:rsidRDefault="00B2573F" w:rsidP="0015632C">
            <w:pPr>
              <w:pStyle w:val="NoSpacing"/>
              <w:rPr>
                <w:rFonts w:ascii="Comic Sans MS" w:hAnsi="Comic Sans MS" w:cs="Arial"/>
                <w:color w:val="auto"/>
                <w:sz w:val="20"/>
                <w:szCs w:val="20"/>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lastRenderedPageBreak/>
              <w:t>3</w:t>
            </w:r>
          </w:p>
        </w:tc>
      </w:tr>
      <w:tr w:rsidR="00B2573F"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Embedding dialogic activities across the school curriculum. These can support pupils to articulate key ideas, consolidate understanding and extend vocabulary. </w:t>
            </w:r>
          </w:p>
          <w:p w:rsidR="00B2573F" w:rsidRPr="0015632C" w:rsidRDefault="00B2573F" w:rsidP="0015632C">
            <w:pPr>
              <w:pStyle w:val="NoSpacing"/>
              <w:rPr>
                <w:rFonts w:ascii="Comic Sans MS" w:hAnsi="Comic Sans MS"/>
                <w:color w:val="auto"/>
                <w:sz w:val="20"/>
                <w:szCs w:val="20"/>
              </w:rPr>
            </w:pPr>
            <w:r w:rsidRPr="0015632C">
              <w:rPr>
                <w:rFonts w:ascii="Comic Sans MS" w:hAnsi="Comic Sans MS" w:cs="Arial"/>
                <w:iCs/>
                <w:color w:val="auto"/>
                <w:sz w:val="20"/>
                <w:szCs w:val="20"/>
                <w:lang w:val="en-US"/>
              </w:rPr>
              <w:t xml:space="preserve">Focus on vocabulary acquisition across the school through “Talk like a Historian/Scientist </w:t>
            </w:r>
            <w:proofErr w:type="spellStart"/>
            <w:r w:rsidRPr="0015632C">
              <w:rPr>
                <w:rFonts w:ascii="Comic Sans MS" w:hAnsi="Comic Sans MS" w:cs="Arial"/>
                <w:iCs/>
                <w:color w:val="auto"/>
                <w:sz w:val="20"/>
                <w:szCs w:val="20"/>
                <w:lang w:val="en-US"/>
              </w:rPr>
              <w:t>etc</w:t>
            </w:r>
            <w:proofErr w:type="spellEnd"/>
            <w:r w:rsidRPr="0015632C">
              <w:rPr>
                <w:rFonts w:ascii="Comic Sans MS" w:hAnsi="Comic Sans MS" w:cs="Arial"/>
                <w:iCs/>
                <w:color w:val="auto"/>
                <w:sz w:val="20"/>
                <w:szCs w:val="20"/>
                <w:lang w:val="en-US"/>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color w:val="auto"/>
                <w:sz w:val="20"/>
                <w:szCs w:val="20"/>
              </w:rPr>
            </w:pPr>
            <w:r w:rsidRPr="0015632C">
              <w:rPr>
                <w:rFonts w:ascii="Comic Sans MS" w:hAnsi="Comic Sans MS" w:cs="Arial"/>
                <w:color w:val="auto"/>
                <w:sz w:val="20"/>
                <w:szCs w:val="20"/>
              </w:rPr>
              <w:t>There is a strong evidence base that suggests oral language interventions, including dialogic activities such as high-quality classroom discussion, are inexpensive to implement with high impacts on reading:</w:t>
            </w:r>
          </w:p>
          <w:p w:rsidR="00B2573F" w:rsidRPr="0015632C" w:rsidRDefault="00A232C6" w:rsidP="0015632C">
            <w:pPr>
              <w:pStyle w:val="NoSpacing"/>
              <w:rPr>
                <w:rFonts w:ascii="Comic Sans MS" w:hAnsi="Comic Sans MS"/>
                <w:color w:val="auto"/>
                <w:sz w:val="20"/>
                <w:szCs w:val="20"/>
              </w:rPr>
            </w:pPr>
            <w:hyperlink r:id="rId15" w:history="1">
              <w:r w:rsidR="00B2573F" w:rsidRPr="0015632C">
                <w:rPr>
                  <w:rFonts w:ascii="Comic Sans MS" w:hAnsi="Comic Sans MS" w:cs="Arial"/>
                  <w:color w:val="0070C0"/>
                  <w:sz w:val="20"/>
                  <w:szCs w:val="20"/>
                  <w:u w:val="single"/>
                </w:rPr>
                <w:t>Oral language interventions | Toolkit Strand | Education Endowment Foundation | EEF</w:t>
              </w:r>
            </w:hyperlink>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1</w:t>
            </w:r>
          </w:p>
        </w:tc>
      </w:tr>
      <w:tr w:rsidR="00B2573F"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171EAE" w:rsidP="00171EAE">
            <w:pPr>
              <w:pStyle w:val="NoSpacing"/>
              <w:rPr>
                <w:rFonts w:ascii="Comic Sans MS" w:hAnsi="Comic Sans MS" w:cs="Arial"/>
                <w:iCs/>
                <w:color w:val="auto"/>
                <w:sz w:val="20"/>
                <w:szCs w:val="20"/>
              </w:rPr>
            </w:pPr>
            <w:r>
              <w:rPr>
                <w:rFonts w:ascii="Comic Sans MS" w:hAnsi="Comic Sans MS" w:cs="Arial"/>
                <w:iCs/>
                <w:color w:val="auto"/>
                <w:sz w:val="20"/>
                <w:szCs w:val="20"/>
              </w:rPr>
              <w:t xml:space="preserve">Embedding </w:t>
            </w:r>
            <w:r w:rsidR="00B2573F" w:rsidRPr="0015632C">
              <w:rPr>
                <w:rFonts w:ascii="Comic Sans MS" w:hAnsi="Comic Sans MS" w:cs="Arial"/>
                <w:iCs/>
                <w:color w:val="auto"/>
                <w:sz w:val="20"/>
                <w:szCs w:val="20"/>
              </w:rPr>
              <w:t>of a</w:t>
            </w:r>
            <w:r>
              <w:rPr>
                <w:rFonts w:ascii="Comic Sans MS" w:hAnsi="Comic Sans MS" w:cs="Arial"/>
                <w:iCs/>
                <w:color w:val="auto"/>
                <w:sz w:val="20"/>
                <w:szCs w:val="20"/>
              </w:rPr>
              <w:t xml:space="preserve"> purchased</w:t>
            </w:r>
            <w:r w:rsidR="00B2573F" w:rsidRPr="0015632C">
              <w:rPr>
                <w:rFonts w:ascii="Comic Sans MS" w:hAnsi="Comic Sans MS" w:cs="Arial"/>
                <w:iCs/>
                <w:color w:val="auto"/>
                <w:sz w:val="20"/>
                <w:szCs w:val="20"/>
              </w:rPr>
              <w:t xml:space="preserve"> </w:t>
            </w:r>
            <w:hyperlink r:id="rId16" w:history="1">
              <w:proofErr w:type="spellStart"/>
              <w:r w:rsidR="00B2573F" w:rsidRPr="0015632C">
                <w:rPr>
                  <w:rStyle w:val="Hyperlink"/>
                  <w:rFonts w:ascii="Comic Sans MS" w:hAnsi="Comic Sans MS" w:cs="Arial"/>
                  <w:iCs/>
                  <w:color w:val="0070C0"/>
                  <w:sz w:val="20"/>
                  <w:szCs w:val="20"/>
                </w:rPr>
                <w:t>D</w:t>
              </w:r>
              <w:r w:rsidR="00B2573F" w:rsidRPr="0015632C">
                <w:rPr>
                  <w:rStyle w:val="Hyperlink"/>
                  <w:rFonts w:ascii="Comic Sans MS" w:hAnsi="Comic Sans MS"/>
                  <w:color w:val="0070C0"/>
                  <w:sz w:val="20"/>
                  <w:szCs w:val="20"/>
                </w:rPr>
                <w:t>fE</w:t>
              </w:r>
              <w:proofErr w:type="spellEnd"/>
              <w:r w:rsidR="00B2573F" w:rsidRPr="0015632C">
                <w:rPr>
                  <w:rStyle w:val="Hyperlink"/>
                  <w:rFonts w:ascii="Comic Sans MS" w:hAnsi="Comic Sans MS"/>
                  <w:color w:val="0070C0"/>
                  <w:sz w:val="20"/>
                  <w:szCs w:val="20"/>
                </w:rPr>
                <w:t xml:space="preserve"> </w:t>
              </w:r>
              <w:r w:rsidR="00B2573F" w:rsidRPr="0015632C">
                <w:rPr>
                  <w:rStyle w:val="Hyperlink"/>
                  <w:rFonts w:ascii="Comic Sans MS" w:hAnsi="Comic Sans MS" w:cs="Arial"/>
                  <w:iCs/>
                  <w:color w:val="0070C0"/>
                  <w:sz w:val="20"/>
                  <w:szCs w:val="20"/>
                </w:rPr>
                <w:t>validated Systematic Synthetic Phonics programme</w:t>
              </w:r>
            </w:hyperlink>
            <w:r w:rsidR="00A27A29" w:rsidRPr="0015632C">
              <w:rPr>
                <w:rStyle w:val="Hyperlink"/>
                <w:rFonts w:ascii="Comic Sans MS" w:hAnsi="Comic Sans MS" w:cs="Arial"/>
                <w:iCs/>
                <w:color w:val="0070C0"/>
                <w:sz w:val="20"/>
                <w:szCs w:val="20"/>
              </w:rPr>
              <w:t xml:space="preserve"> – </w:t>
            </w:r>
            <w:proofErr w:type="spellStart"/>
            <w:r w:rsidR="00A27A29" w:rsidRPr="0015632C">
              <w:rPr>
                <w:rStyle w:val="Hyperlink"/>
                <w:rFonts w:ascii="Comic Sans MS" w:hAnsi="Comic Sans MS" w:cs="Arial"/>
                <w:iCs/>
                <w:color w:val="0070C0"/>
                <w:sz w:val="20"/>
                <w:szCs w:val="20"/>
              </w:rPr>
              <w:t>Twinkl</w:t>
            </w:r>
            <w:proofErr w:type="spellEnd"/>
            <w:r w:rsidR="00A27A29" w:rsidRPr="0015632C">
              <w:rPr>
                <w:rStyle w:val="Hyperlink"/>
                <w:rFonts w:ascii="Comic Sans MS" w:hAnsi="Comic Sans MS" w:cs="Arial"/>
                <w:iCs/>
                <w:color w:val="0070C0"/>
                <w:sz w:val="20"/>
                <w:szCs w:val="20"/>
              </w:rPr>
              <w:t xml:space="preserve"> Phonics</w:t>
            </w:r>
            <w:r w:rsidR="00B2573F" w:rsidRPr="0015632C">
              <w:rPr>
                <w:rStyle w:val="Hyperlink"/>
                <w:rFonts w:ascii="Comic Sans MS" w:hAnsi="Comic Sans MS" w:cs="Arial"/>
                <w:iCs/>
                <w:color w:val="0070C0"/>
                <w:sz w:val="20"/>
                <w:szCs w:val="20"/>
              </w:rPr>
              <w:t xml:space="preserve"> </w:t>
            </w:r>
            <w:r w:rsidR="00B2573F" w:rsidRPr="0015632C">
              <w:rPr>
                <w:rFonts w:ascii="Comic Sans MS" w:hAnsi="Comic Sans MS" w:cs="Arial"/>
                <w:iCs/>
                <w:color w:val="auto"/>
                <w:sz w:val="20"/>
                <w:szCs w:val="20"/>
              </w:rPr>
              <w:t xml:space="preserve"> to secure stronger phonics teaching for all pupils.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color w:val="auto"/>
                <w:sz w:val="20"/>
                <w:szCs w:val="20"/>
              </w:rPr>
            </w:pPr>
            <w:r w:rsidRPr="0015632C">
              <w:rPr>
                <w:rFonts w:ascii="Comic Sans MS" w:hAnsi="Comic Sans MS" w:cs="Arial"/>
                <w:color w:val="auto"/>
                <w:sz w:val="20"/>
                <w:szCs w:val="20"/>
              </w:rPr>
              <w:t xml:space="preserve">Phonics approaches have a strong evidence base that indicates a positive impact on the accuracy of word reading (though not necessarily comprehension), particularly for disadvantaged pupils: </w:t>
            </w:r>
          </w:p>
          <w:p w:rsidR="00B2573F" w:rsidRPr="0015632C" w:rsidRDefault="00A232C6" w:rsidP="0015632C">
            <w:pPr>
              <w:pStyle w:val="NoSpacing"/>
              <w:rPr>
                <w:rFonts w:ascii="Comic Sans MS" w:hAnsi="Comic Sans MS" w:cs="Arial"/>
                <w:color w:val="auto"/>
                <w:sz w:val="20"/>
                <w:szCs w:val="20"/>
              </w:rPr>
            </w:pPr>
            <w:hyperlink r:id="rId17" w:history="1">
              <w:r w:rsidR="00B2573F" w:rsidRPr="0015632C">
                <w:rPr>
                  <w:rFonts w:ascii="Comic Sans MS" w:hAnsi="Comic Sans MS"/>
                  <w:color w:val="0070C0"/>
                  <w:sz w:val="20"/>
                  <w:szCs w:val="20"/>
                  <w:u w:val="single"/>
                </w:rPr>
                <w:t>Phonics | Toolkit Strand | Education Endowment Foundation | EEF</w:t>
              </w:r>
            </w:hyperlink>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2</w:t>
            </w:r>
          </w:p>
        </w:tc>
      </w:tr>
      <w:tr w:rsidR="00B2573F" w:rsidRPr="0015632C" w:rsidTr="00171EAE">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iCs/>
                <w:sz w:val="20"/>
                <w:szCs w:val="20"/>
              </w:rPr>
            </w:pPr>
            <w:r w:rsidRPr="0015632C">
              <w:rPr>
                <w:rFonts w:ascii="Comic Sans MS" w:hAnsi="Comic Sans MS" w:cs="Arial"/>
                <w:iCs/>
                <w:sz w:val="20"/>
                <w:szCs w:val="20"/>
              </w:rPr>
              <w:t>Teachers give high quality feedback both verbally and in writing. Children are expected to respond to their feedback and edit work accordingly.</w:t>
            </w:r>
          </w:p>
          <w:p w:rsidR="00B2573F" w:rsidRPr="0015632C" w:rsidRDefault="00B2573F" w:rsidP="0015632C">
            <w:pPr>
              <w:pStyle w:val="NoSpacing"/>
              <w:rPr>
                <w:rFonts w:ascii="Comic Sans MS" w:hAnsi="Comic Sans MS" w:cs="Arial"/>
                <w:iCs/>
                <w:sz w:val="20"/>
                <w:szCs w:val="20"/>
              </w:rPr>
            </w:pPr>
          </w:p>
          <w:p w:rsidR="00B2573F" w:rsidRPr="0015632C" w:rsidRDefault="00B2573F" w:rsidP="0015632C">
            <w:pPr>
              <w:pStyle w:val="NoSpacing"/>
              <w:rPr>
                <w:rFonts w:ascii="Comic Sans MS" w:hAnsi="Comic Sans MS" w:cs="Arial"/>
                <w:color w:val="auto"/>
                <w:sz w:val="20"/>
                <w:szCs w:val="20"/>
              </w:rPr>
            </w:pPr>
            <w:r w:rsidRPr="0015632C">
              <w:rPr>
                <w:rFonts w:ascii="Comic Sans MS" w:hAnsi="Comic Sans MS" w:cs="Arial"/>
                <w:color w:val="auto"/>
                <w:sz w:val="20"/>
                <w:szCs w:val="20"/>
              </w:rPr>
              <w:t xml:space="preserve">We will fund 1 hour per week, per teacher of  teacher release time to </w:t>
            </w:r>
          </w:p>
          <w:p w:rsidR="00B2573F" w:rsidRPr="0015632C" w:rsidRDefault="00B2573F" w:rsidP="0015632C">
            <w:pPr>
              <w:pStyle w:val="NoSpacing"/>
              <w:rPr>
                <w:rFonts w:ascii="Comic Sans MS" w:hAnsi="Comic Sans MS" w:cs="Arial"/>
                <w:iCs/>
                <w:color w:val="auto"/>
                <w:sz w:val="20"/>
                <w:szCs w:val="20"/>
                <w:lang w:val="en-US" w:eastAsia="en-US"/>
              </w:rPr>
            </w:pPr>
            <w:r w:rsidRPr="0015632C">
              <w:rPr>
                <w:rFonts w:ascii="Comic Sans MS" w:hAnsi="Comic Sans MS" w:cs="Arial"/>
                <w:color w:val="auto"/>
                <w:sz w:val="20"/>
                <w:szCs w:val="20"/>
              </w:rPr>
              <w:t>Conference children’s writing 1:1 or in small groups to provide high quality feedback</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color w:val="000000" w:themeColor="text1"/>
                <w:sz w:val="20"/>
                <w:szCs w:val="20"/>
                <w:shd w:val="clear" w:color="auto" w:fill="FAFAFA"/>
              </w:rPr>
            </w:pPr>
            <w:r w:rsidRPr="0015632C">
              <w:rPr>
                <w:rFonts w:ascii="Comic Sans MS" w:hAnsi="Comic Sans MS" w:cs="Arial"/>
                <w:color w:val="000000" w:themeColor="text1"/>
                <w:sz w:val="20"/>
                <w:szCs w:val="20"/>
                <w:shd w:val="clear" w:color="auto" w:fill="FAFAFA"/>
              </w:rPr>
              <w:t>Providing feedback is well-evidenced and has a high impact on learning outcomes. Effective feedback tends to focus on the task, subject and self-regulation strategies: it provides specific information on how to improve.</w:t>
            </w:r>
          </w:p>
          <w:p w:rsidR="00B2573F" w:rsidRPr="0015632C" w:rsidRDefault="00B2573F" w:rsidP="0015632C">
            <w:pPr>
              <w:pStyle w:val="NoSpacing"/>
              <w:rPr>
                <w:rFonts w:ascii="Comic Sans MS" w:hAnsi="Comic Sans MS" w:cs="Arial"/>
                <w:color w:val="000000" w:themeColor="text1"/>
                <w:sz w:val="20"/>
                <w:szCs w:val="20"/>
                <w:shd w:val="clear" w:color="auto" w:fill="FAFAFA"/>
              </w:rPr>
            </w:pPr>
          </w:p>
          <w:p w:rsidR="00B2573F" w:rsidRPr="0015632C" w:rsidRDefault="00B2573F" w:rsidP="0015632C">
            <w:pPr>
              <w:pStyle w:val="NoSpacing"/>
              <w:rPr>
                <w:rFonts w:ascii="Comic Sans MS" w:hAnsi="Comic Sans MS" w:cs="Arial"/>
                <w:color w:val="auto"/>
                <w:sz w:val="20"/>
                <w:szCs w:val="20"/>
              </w:rPr>
            </w:pPr>
            <w:r w:rsidRPr="0015632C">
              <w:rPr>
                <w:rFonts w:ascii="Comic Sans MS" w:hAnsi="Comic Sans MS" w:cs="Arial"/>
                <w:color w:val="auto"/>
                <w:sz w:val="20"/>
                <w:szCs w:val="20"/>
              </w:rPr>
              <w:t>https://educationendowmentfoundation.org.uk/education-evidence/teaching-learning-toolkit/feedback</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highlight w:val="yellow"/>
              </w:rPr>
            </w:pPr>
            <w:r w:rsidRPr="0015632C">
              <w:rPr>
                <w:rFonts w:ascii="Comic Sans MS" w:hAnsi="Comic Sans MS"/>
                <w:color w:val="auto"/>
                <w:sz w:val="20"/>
                <w:szCs w:val="20"/>
              </w:rPr>
              <w:t>2</w:t>
            </w:r>
          </w:p>
        </w:tc>
      </w:tr>
    </w:tbl>
    <w:p w:rsidR="00B2573F" w:rsidRPr="0015632C" w:rsidRDefault="00B2573F" w:rsidP="0015632C">
      <w:pPr>
        <w:pStyle w:val="NoSpacing"/>
        <w:rPr>
          <w:rFonts w:ascii="Comic Sans MS" w:hAnsi="Comic Sans MS"/>
          <w:sz w:val="20"/>
          <w:szCs w:val="20"/>
        </w:rPr>
      </w:pPr>
    </w:p>
    <w:p w:rsidR="00B2573F" w:rsidRPr="0015632C" w:rsidRDefault="00B2573F" w:rsidP="0015632C">
      <w:pPr>
        <w:pStyle w:val="NoSpacing"/>
        <w:rPr>
          <w:rFonts w:ascii="Comic Sans MS" w:hAnsi="Comic Sans MS"/>
          <w:b/>
          <w:bCs/>
          <w:color w:val="104F75"/>
          <w:sz w:val="20"/>
          <w:szCs w:val="20"/>
        </w:rPr>
      </w:pPr>
      <w:r w:rsidRPr="0015632C">
        <w:rPr>
          <w:rFonts w:ascii="Comic Sans MS" w:hAnsi="Comic Sans MS"/>
          <w:b/>
          <w:bCs/>
          <w:color w:val="104F75"/>
          <w:sz w:val="20"/>
          <w:szCs w:val="20"/>
        </w:rPr>
        <w:t xml:space="preserve">Targeted academic support (for example, tutoring, one-to-one support structured interventions) </w:t>
      </w:r>
    </w:p>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 xml:space="preserve">Budgeted cost: </w:t>
      </w:r>
      <w:r w:rsidRPr="0015632C">
        <w:rPr>
          <w:rFonts w:ascii="Comic Sans MS" w:hAnsi="Comic Sans MS"/>
          <w:b/>
          <w:bCs/>
          <w:color w:val="auto"/>
          <w:sz w:val="20"/>
          <w:szCs w:val="20"/>
        </w:rPr>
        <w:t>£42,523</w:t>
      </w:r>
    </w:p>
    <w:tbl>
      <w:tblPr>
        <w:tblW w:w="5000" w:type="pct"/>
        <w:tblLayout w:type="fixed"/>
        <w:tblCellMar>
          <w:left w:w="10" w:type="dxa"/>
          <w:right w:w="10" w:type="dxa"/>
        </w:tblCellMar>
        <w:tblLook w:val="04A0" w:firstRow="1" w:lastRow="0" w:firstColumn="1" w:lastColumn="0" w:noHBand="0" w:noVBand="1"/>
      </w:tblPr>
      <w:tblGrid>
        <w:gridCol w:w="3381"/>
        <w:gridCol w:w="5655"/>
        <w:gridCol w:w="1754"/>
      </w:tblGrid>
      <w:tr w:rsidR="00B2573F" w:rsidRPr="0015632C" w:rsidTr="00171EAE">
        <w:tc>
          <w:tcPr>
            <w:tcW w:w="33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Activity</w:t>
            </w:r>
          </w:p>
        </w:tc>
        <w:tc>
          <w:tcPr>
            <w:tcW w:w="56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Evidence that supports this approach</w:t>
            </w:r>
          </w:p>
        </w:tc>
        <w:tc>
          <w:tcPr>
            <w:tcW w:w="17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Challenge number(s) addressed</w:t>
            </w:r>
          </w:p>
        </w:tc>
      </w:tr>
      <w:tr w:rsidR="00B2573F" w:rsidRPr="0015632C" w:rsidTr="00171EAE">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iCs/>
                <w:sz w:val="20"/>
                <w:szCs w:val="20"/>
              </w:rPr>
            </w:pPr>
            <w:r w:rsidRPr="0015632C">
              <w:rPr>
                <w:rFonts w:ascii="Comic Sans MS" w:hAnsi="Comic Sans MS" w:cs="Arial"/>
                <w:iCs/>
                <w:sz w:val="20"/>
                <w:szCs w:val="20"/>
              </w:rPr>
              <w:t xml:space="preserve">Small targeted groups attend morning school led tutoring sessions </w:t>
            </w:r>
          </w:p>
          <w:p w:rsidR="00B2573F" w:rsidRPr="0015632C" w:rsidRDefault="00B2573F" w:rsidP="0015632C">
            <w:pPr>
              <w:pStyle w:val="NoSpacing"/>
              <w:rPr>
                <w:rFonts w:ascii="Comic Sans MS" w:hAnsi="Comic Sans MS" w:cs="Arial"/>
                <w:iCs/>
                <w:sz w:val="20"/>
                <w:szCs w:val="20"/>
              </w:rPr>
            </w:pPr>
          </w:p>
          <w:p w:rsidR="00B2573F" w:rsidRPr="0015632C" w:rsidRDefault="00B2573F" w:rsidP="0015632C">
            <w:pPr>
              <w:pStyle w:val="NoSpacing"/>
              <w:rPr>
                <w:rFonts w:ascii="Comic Sans MS" w:hAnsi="Comic Sans MS" w:cs="Arial"/>
                <w:iCs/>
                <w:sz w:val="20"/>
                <w:szCs w:val="20"/>
              </w:rPr>
            </w:pPr>
          </w:p>
        </w:tc>
        <w:tc>
          <w:tcPr>
            <w:tcW w:w="5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sz w:val="20"/>
                <w:szCs w:val="20"/>
              </w:rPr>
            </w:pPr>
            <w:r w:rsidRPr="0015632C">
              <w:rPr>
                <w:rFonts w:ascii="Comic Sans MS" w:hAnsi="Comic Sans MS" w:cs="Arial"/>
                <w:color w:val="263238"/>
                <w:sz w:val="20"/>
                <w:szCs w:val="20"/>
                <w:shd w:val="clear" w:color="auto" w:fill="FFFFFF"/>
              </w:rPr>
              <w:t xml:space="preserve">Intensive tuition in small groups is often provided to support lower attaining learners or those who are falling behind, but it can also be used as a more general strategy to ensure effective progress, or to teach challenging topics or skills. Some groups will focus on pre teaching new concepts. </w:t>
            </w:r>
          </w:p>
          <w:p w:rsidR="00B2573F" w:rsidRPr="0015632C" w:rsidRDefault="00B2573F" w:rsidP="0015632C">
            <w:pPr>
              <w:pStyle w:val="NoSpacing"/>
              <w:rPr>
                <w:rFonts w:ascii="Comic Sans MS" w:hAnsi="Comic Sans MS"/>
                <w:sz w:val="20"/>
                <w:szCs w:val="20"/>
              </w:rPr>
            </w:pPr>
          </w:p>
          <w:p w:rsidR="00B2573F" w:rsidRPr="0015632C" w:rsidRDefault="00A232C6" w:rsidP="0015632C">
            <w:pPr>
              <w:pStyle w:val="NoSpacing"/>
              <w:rPr>
                <w:rFonts w:ascii="Comic Sans MS" w:hAnsi="Comic Sans MS"/>
                <w:sz w:val="20"/>
                <w:szCs w:val="20"/>
              </w:rPr>
            </w:pPr>
            <w:hyperlink r:id="rId18" w:history="1">
              <w:r w:rsidR="00B2573F" w:rsidRPr="0015632C">
                <w:rPr>
                  <w:rFonts w:ascii="Comic Sans MS" w:hAnsi="Comic Sans MS"/>
                  <w:color w:val="0070C0"/>
                  <w:sz w:val="20"/>
                  <w:szCs w:val="20"/>
                  <w:u w:val="single"/>
                </w:rPr>
                <w:t>Small group tuition | Toolkit Strand | Education Endowment Foundation | EEF</w:t>
              </w:r>
            </w:hyperlink>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2,3</w:t>
            </w:r>
          </w:p>
        </w:tc>
      </w:tr>
      <w:tr w:rsidR="00B2573F" w:rsidRPr="0015632C" w:rsidTr="00171EAE">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iCs/>
                <w:color w:val="auto"/>
                <w:sz w:val="20"/>
                <w:szCs w:val="20"/>
                <w:lang w:val="en-US"/>
              </w:rPr>
            </w:pPr>
            <w:r w:rsidRPr="0015632C">
              <w:rPr>
                <w:rFonts w:ascii="Comic Sans MS" w:hAnsi="Comic Sans MS" w:cs="Arial"/>
                <w:iCs/>
                <w:color w:val="auto"/>
                <w:sz w:val="20"/>
                <w:szCs w:val="20"/>
                <w:lang w:val="en-US"/>
              </w:rPr>
              <w:t xml:space="preserve">Additional phonics sessions targeted at disadvantaged pupils who require further phonics support. </w:t>
            </w:r>
          </w:p>
          <w:p w:rsidR="00B2573F" w:rsidRPr="0015632C" w:rsidRDefault="00B2573F" w:rsidP="0015632C">
            <w:pPr>
              <w:pStyle w:val="NoSpacing"/>
              <w:rPr>
                <w:rFonts w:ascii="Comic Sans MS" w:hAnsi="Comic Sans MS" w:cs="Arial"/>
                <w:iCs/>
                <w:color w:val="auto"/>
                <w:sz w:val="20"/>
                <w:szCs w:val="20"/>
                <w:lang w:val="en-US"/>
              </w:rPr>
            </w:pPr>
          </w:p>
          <w:p w:rsidR="00B2573F" w:rsidRPr="0015632C" w:rsidRDefault="00B2573F" w:rsidP="0015632C">
            <w:pPr>
              <w:pStyle w:val="NoSpacing"/>
              <w:rPr>
                <w:rFonts w:ascii="Comic Sans MS" w:hAnsi="Comic Sans MS" w:cs="Arial"/>
                <w:iCs/>
                <w:color w:val="auto"/>
                <w:sz w:val="20"/>
                <w:szCs w:val="20"/>
                <w:lang w:val="en-US"/>
              </w:rPr>
            </w:pPr>
          </w:p>
          <w:p w:rsidR="00B2573F" w:rsidRPr="0015632C" w:rsidRDefault="00B2573F" w:rsidP="0015632C">
            <w:pPr>
              <w:pStyle w:val="NoSpacing"/>
              <w:rPr>
                <w:rFonts w:ascii="Comic Sans MS" w:hAnsi="Comic Sans MS" w:cs="Arial"/>
                <w:iCs/>
                <w:color w:val="auto"/>
                <w:sz w:val="20"/>
                <w:szCs w:val="20"/>
                <w:lang w:val="en-US"/>
              </w:rPr>
            </w:pPr>
            <w:r w:rsidRPr="0015632C">
              <w:rPr>
                <w:rFonts w:ascii="Comic Sans MS" w:hAnsi="Comic Sans MS" w:cs="Arial"/>
                <w:iCs/>
                <w:color w:val="auto"/>
                <w:sz w:val="20"/>
                <w:szCs w:val="20"/>
                <w:lang w:val="en-US"/>
              </w:rPr>
              <w:lastRenderedPageBreak/>
              <w:t xml:space="preserve">Investing in additional Phonics based reading books for EYFS/KS1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color w:val="auto"/>
                <w:sz w:val="20"/>
                <w:szCs w:val="20"/>
              </w:rPr>
            </w:pPr>
            <w:r w:rsidRPr="0015632C">
              <w:rPr>
                <w:rFonts w:ascii="Comic Sans MS" w:hAnsi="Comic Sans MS" w:cs="Arial"/>
                <w:color w:val="auto"/>
                <w:sz w:val="20"/>
                <w:szCs w:val="20"/>
              </w:rPr>
              <w:lastRenderedPageBreak/>
              <w:t>Phonics approaches have a strong evidence base indicating a positive impact on pupils, particularly from disadvantaged backgrounds. Targeted phonics interventions have been shown to be more effective when delivered as regular sessions over a period up to 12 weeks:</w:t>
            </w:r>
          </w:p>
          <w:p w:rsidR="00B2573F" w:rsidRPr="0015632C" w:rsidRDefault="00A232C6" w:rsidP="0015632C">
            <w:pPr>
              <w:pStyle w:val="NoSpacing"/>
              <w:rPr>
                <w:rFonts w:ascii="Comic Sans MS" w:hAnsi="Comic Sans MS"/>
                <w:color w:val="auto"/>
                <w:sz w:val="20"/>
                <w:szCs w:val="20"/>
              </w:rPr>
            </w:pPr>
            <w:hyperlink r:id="rId19" w:history="1">
              <w:r w:rsidR="00B2573F" w:rsidRPr="0015632C">
                <w:rPr>
                  <w:rFonts w:ascii="Comic Sans MS" w:hAnsi="Comic Sans MS"/>
                  <w:color w:val="0070C0"/>
                  <w:sz w:val="20"/>
                  <w:szCs w:val="20"/>
                  <w:u w:val="single"/>
                </w:rPr>
                <w:t>Phonics | Toolkit Strand | Education Endowment Foundation | EEF</w:t>
              </w:r>
            </w:hyperlink>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2</w:t>
            </w:r>
          </w:p>
        </w:tc>
      </w:tr>
      <w:tr w:rsidR="00B2573F" w:rsidRPr="0015632C" w:rsidTr="00171EAE">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iCs/>
                <w:color w:val="auto"/>
                <w:sz w:val="20"/>
                <w:szCs w:val="20"/>
                <w:lang w:val="en-US"/>
              </w:rPr>
            </w:pPr>
            <w:r w:rsidRPr="0015632C">
              <w:rPr>
                <w:rFonts w:ascii="Comic Sans MS" w:hAnsi="Comic Sans MS" w:cs="Arial"/>
                <w:iCs/>
                <w:color w:val="auto"/>
                <w:sz w:val="20"/>
                <w:szCs w:val="20"/>
                <w:lang w:val="en-US"/>
              </w:rPr>
              <w:t xml:space="preserve">A significant number of our PP children also have English as an additional language. </w:t>
            </w:r>
          </w:p>
          <w:p w:rsidR="00B2573F" w:rsidRPr="0015632C" w:rsidRDefault="00B2573F" w:rsidP="0015632C">
            <w:pPr>
              <w:pStyle w:val="NoSpacing"/>
              <w:rPr>
                <w:rFonts w:ascii="Comic Sans MS" w:hAnsi="Comic Sans MS" w:cs="Arial"/>
                <w:iCs/>
                <w:color w:val="auto"/>
                <w:sz w:val="20"/>
                <w:szCs w:val="20"/>
                <w:lang w:val="en-US"/>
              </w:rPr>
            </w:pPr>
          </w:p>
          <w:p w:rsidR="00B2573F" w:rsidRPr="0015632C" w:rsidRDefault="00B2573F" w:rsidP="0015632C">
            <w:pPr>
              <w:pStyle w:val="NoSpacing"/>
              <w:rPr>
                <w:rFonts w:ascii="Comic Sans MS" w:hAnsi="Comic Sans MS" w:cs="Arial"/>
                <w:iCs/>
                <w:color w:val="auto"/>
                <w:sz w:val="20"/>
                <w:szCs w:val="20"/>
                <w:lang w:val="en-US"/>
              </w:rPr>
            </w:pPr>
            <w:r w:rsidRPr="0015632C">
              <w:rPr>
                <w:rFonts w:ascii="Comic Sans MS" w:hAnsi="Comic Sans MS" w:cs="Arial"/>
                <w:iCs/>
                <w:color w:val="auto"/>
                <w:sz w:val="20"/>
                <w:szCs w:val="20"/>
                <w:lang w:val="en-US"/>
              </w:rPr>
              <w:t xml:space="preserve">We have a dedicated EAL lead who provides 1:1 and small group sessions using Learning Village to help with language acquisition </w:t>
            </w:r>
          </w:p>
        </w:tc>
        <w:tc>
          <w:tcPr>
            <w:tcW w:w="5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A232C6" w:rsidP="0015632C">
            <w:pPr>
              <w:pStyle w:val="NoSpacing"/>
              <w:rPr>
                <w:rFonts w:ascii="Comic Sans MS" w:hAnsi="Comic Sans MS"/>
                <w:color w:val="auto"/>
                <w:sz w:val="20"/>
                <w:szCs w:val="20"/>
                <w:u w:val="single"/>
              </w:rPr>
            </w:pPr>
            <w:hyperlink r:id="rId20" w:history="1">
              <w:r w:rsidR="00B2573F" w:rsidRPr="0015632C">
                <w:rPr>
                  <w:rStyle w:val="Hyperlink"/>
                  <w:rFonts w:ascii="Comic Sans MS" w:hAnsi="Comic Sans MS"/>
                  <w:sz w:val="20"/>
                  <w:szCs w:val="20"/>
                </w:rPr>
                <w:t>https://educationendowmentfoundation.org.uk/education-evidence/teaching-learning-toolkit/oral-language-interventions</w:t>
              </w:r>
            </w:hyperlink>
          </w:p>
          <w:p w:rsidR="00B2573F" w:rsidRPr="0015632C" w:rsidRDefault="00B2573F" w:rsidP="0015632C">
            <w:pPr>
              <w:pStyle w:val="NoSpacing"/>
              <w:rPr>
                <w:rFonts w:ascii="Comic Sans MS" w:hAnsi="Comic Sans MS"/>
                <w:color w:val="auto"/>
                <w:sz w:val="20"/>
                <w:szCs w:val="20"/>
                <w:u w:val="single"/>
              </w:rPr>
            </w:pPr>
          </w:p>
          <w:p w:rsidR="00B2573F" w:rsidRPr="0015632C" w:rsidRDefault="00B2573F" w:rsidP="0015632C">
            <w:pPr>
              <w:pStyle w:val="NoSpacing"/>
              <w:rPr>
                <w:rFonts w:ascii="Comic Sans MS" w:hAnsi="Comic Sans MS" w:cs="Arial"/>
                <w:color w:val="auto"/>
                <w:sz w:val="20"/>
                <w:szCs w:val="20"/>
                <w:u w:val="single"/>
              </w:rPr>
            </w:pPr>
            <w:r w:rsidRPr="0015632C">
              <w:rPr>
                <w:rFonts w:ascii="Comic Sans MS" w:hAnsi="Comic Sans MS" w:cs="Arial"/>
                <w:color w:val="263238"/>
                <w:sz w:val="20"/>
                <w:szCs w:val="20"/>
                <w:shd w:val="clear" w:color="auto" w:fill="FFFFFF"/>
              </w:rPr>
              <w:t>oral language interventions aim to support learners’ use of vocabulary, articulation of ideas and spoken expression.</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1</w:t>
            </w:r>
          </w:p>
        </w:tc>
      </w:tr>
    </w:tbl>
    <w:p w:rsidR="00171EAE" w:rsidRDefault="00171EAE" w:rsidP="0015632C">
      <w:pPr>
        <w:pStyle w:val="NoSpacing"/>
        <w:rPr>
          <w:rFonts w:ascii="Comic Sans MS" w:hAnsi="Comic Sans MS"/>
          <w:b/>
          <w:color w:val="104F75"/>
          <w:sz w:val="20"/>
          <w:szCs w:val="20"/>
        </w:rPr>
      </w:pPr>
    </w:p>
    <w:p w:rsidR="00171EAE" w:rsidRDefault="00171EAE" w:rsidP="0015632C">
      <w:pPr>
        <w:pStyle w:val="NoSpacing"/>
        <w:rPr>
          <w:rFonts w:ascii="Comic Sans MS" w:hAnsi="Comic Sans MS"/>
          <w:b/>
          <w:color w:val="104F75"/>
          <w:sz w:val="20"/>
          <w:szCs w:val="20"/>
        </w:rPr>
      </w:pPr>
    </w:p>
    <w:p w:rsidR="00B2573F" w:rsidRPr="0015632C" w:rsidRDefault="00B2573F" w:rsidP="0015632C">
      <w:pPr>
        <w:pStyle w:val="NoSpacing"/>
        <w:rPr>
          <w:rFonts w:ascii="Comic Sans MS" w:hAnsi="Comic Sans MS"/>
          <w:b/>
          <w:color w:val="104F75"/>
          <w:sz w:val="20"/>
          <w:szCs w:val="20"/>
        </w:rPr>
      </w:pPr>
      <w:r w:rsidRPr="0015632C">
        <w:rPr>
          <w:rFonts w:ascii="Comic Sans MS" w:hAnsi="Comic Sans MS"/>
          <w:b/>
          <w:color w:val="104F75"/>
          <w:sz w:val="20"/>
          <w:szCs w:val="20"/>
        </w:rPr>
        <w:t>Wider strategies (for example, related to attendance, behaviour, wellbeing)</w:t>
      </w:r>
    </w:p>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 xml:space="preserve">Budgeted cost: </w:t>
      </w:r>
      <w:r w:rsidRPr="0015632C">
        <w:rPr>
          <w:rFonts w:ascii="Comic Sans MS" w:hAnsi="Comic Sans MS"/>
          <w:b/>
          <w:bCs/>
          <w:color w:val="auto"/>
          <w:sz w:val="20"/>
          <w:szCs w:val="20"/>
        </w:rPr>
        <w:t>£36,262</w:t>
      </w:r>
    </w:p>
    <w:tbl>
      <w:tblPr>
        <w:tblW w:w="5000" w:type="pct"/>
        <w:tblLayout w:type="fixed"/>
        <w:tblCellMar>
          <w:left w:w="10" w:type="dxa"/>
          <w:right w:w="10" w:type="dxa"/>
        </w:tblCellMar>
        <w:tblLook w:val="04A0" w:firstRow="1" w:lastRow="0" w:firstColumn="1" w:lastColumn="0" w:noHBand="0" w:noVBand="1"/>
      </w:tblPr>
      <w:tblGrid>
        <w:gridCol w:w="4832"/>
        <w:gridCol w:w="4217"/>
        <w:gridCol w:w="1741"/>
      </w:tblGrid>
      <w:tr w:rsidR="00B2573F" w:rsidRPr="0015632C" w:rsidTr="00171EAE">
        <w:tc>
          <w:tcPr>
            <w:tcW w:w="48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Activity</w:t>
            </w:r>
          </w:p>
        </w:tc>
        <w:tc>
          <w:tcPr>
            <w:tcW w:w="42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Evidence that supports this approach</w:t>
            </w:r>
          </w:p>
        </w:tc>
        <w:tc>
          <w:tcPr>
            <w:tcW w:w="17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Challenge number(s) addressed</w:t>
            </w:r>
          </w:p>
        </w:tc>
      </w:tr>
      <w:tr w:rsidR="00B2573F" w:rsidRPr="0015632C" w:rsidTr="00171EAE">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Nurture group for KS1 children to support children’s social and emotional wellbeing </w:t>
            </w:r>
          </w:p>
          <w:p w:rsidR="00B2573F" w:rsidRPr="0015632C" w:rsidRDefault="00B2573F" w:rsidP="0015632C">
            <w:pPr>
              <w:pStyle w:val="NoSpacing"/>
              <w:rPr>
                <w:rFonts w:ascii="Comic Sans MS" w:hAnsi="Comic Sans MS"/>
                <w:iCs/>
                <w:color w:val="auto"/>
                <w:sz w:val="20"/>
                <w:szCs w:val="20"/>
                <w:lang w:val="en-US"/>
              </w:rPr>
            </w:pPr>
          </w:p>
          <w:p w:rsidR="00B2573F" w:rsidRPr="0015632C" w:rsidRDefault="00171EAE" w:rsidP="0015632C">
            <w:pPr>
              <w:pStyle w:val="NoSpacing"/>
              <w:rPr>
                <w:rFonts w:ascii="Comic Sans MS" w:hAnsi="Comic Sans MS"/>
                <w:iCs/>
                <w:color w:val="auto"/>
                <w:sz w:val="20"/>
                <w:szCs w:val="20"/>
                <w:lang w:val="en-US"/>
              </w:rPr>
            </w:pPr>
            <w:r>
              <w:rPr>
                <w:rFonts w:ascii="Comic Sans MS" w:hAnsi="Comic Sans MS"/>
                <w:iCs/>
                <w:color w:val="auto"/>
                <w:sz w:val="20"/>
                <w:szCs w:val="20"/>
                <w:lang w:val="en-US"/>
              </w:rPr>
              <w:t>Well</w:t>
            </w:r>
            <w:r w:rsidR="00B2573F" w:rsidRPr="0015632C">
              <w:rPr>
                <w:rFonts w:ascii="Comic Sans MS" w:hAnsi="Comic Sans MS"/>
                <w:iCs/>
                <w:color w:val="auto"/>
                <w:sz w:val="20"/>
                <w:szCs w:val="20"/>
                <w:lang w:val="en-US"/>
              </w:rPr>
              <w:t xml:space="preserve">being weekly groups and daily TA check ins for vulnerable children. </w:t>
            </w:r>
          </w:p>
        </w:tc>
        <w:tc>
          <w:tcPr>
            <w:tcW w:w="4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sz w:val="20"/>
                <w:szCs w:val="20"/>
              </w:rPr>
            </w:pPr>
            <w:r w:rsidRPr="0015632C">
              <w:rPr>
                <w:rFonts w:ascii="Comic Sans MS" w:hAnsi="Comic Sans MS"/>
                <w:sz w:val="20"/>
                <w:szCs w:val="20"/>
              </w:rPr>
              <w:t xml:space="preserve">Working in small groups with high levels of adult support impacts positively on children’s social and emotional skills. </w:t>
            </w:r>
          </w:p>
          <w:p w:rsidR="00B2573F" w:rsidRPr="0015632C" w:rsidRDefault="00B2573F" w:rsidP="0015632C">
            <w:pPr>
              <w:pStyle w:val="NoSpacing"/>
              <w:rPr>
                <w:rFonts w:ascii="Comic Sans MS" w:hAnsi="Comic Sans MS"/>
                <w:sz w:val="20"/>
                <w:szCs w:val="20"/>
              </w:rPr>
            </w:pPr>
          </w:p>
          <w:p w:rsidR="00B2573F" w:rsidRPr="0015632C" w:rsidRDefault="00A232C6" w:rsidP="0015632C">
            <w:pPr>
              <w:pStyle w:val="NoSpacing"/>
              <w:rPr>
                <w:rFonts w:ascii="Comic Sans MS" w:hAnsi="Comic Sans MS"/>
                <w:color w:val="auto"/>
                <w:sz w:val="20"/>
                <w:szCs w:val="20"/>
              </w:rPr>
            </w:pPr>
            <w:hyperlink r:id="rId21" w:history="1">
              <w:r w:rsidR="00B2573F" w:rsidRPr="0015632C">
                <w:rPr>
                  <w:rStyle w:val="Hyperlink"/>
                  <w:rFonts w:ascii="Comic Sans MS" w:hAnsi="Comic Sans MS"/>
                  <w:sz w:val="20"/>
                  <w:szCs w:val="20"/>
                </w:rPr>
                <w:t>Small group tuition | EEF (educationendowmentfoundation.org.uk)</w:t>
              </w:r>
            </w:hyperlink>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5</w:t>
            </w:r>
          </w:p>
        </w:tc>
      </w:tr>
      <w:tr w:rsidR="00B2573F" w:rsidRPr="0015632C" w:rsidTr="00171EAE">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Embedding principles of good practice set out in the </w:t>
            </w:r>
            <w:proofErr w:type="spellStart"/>
            <w:r w:rsidRPr="0015632C">
              <w:rPr>
                <w:rFonts w:ascii="Comic Sans MS" w:hAnsi="Comic Sans MS"/>
                <w:iCs/>
                <w:color w:val="auto"/>
                <w:sz w:val="20"/>
                <w:szCs w:val="20"/>
                <w:lang w:val="en-US"/>
              </w:rPr>
              <w:t>DfE’s</w:t>
            </w:r>
            <w:proofErr w:type="spellEnd"/>
            <w:r w:rsidRPr="0015632C">
              <w:rPr>
                <w:rFonts w:ascii="Comic Sans MS" w:hAnsi="Comic Sans MS"/>
                <w:iCs/>
                <w:color w:val="auto"/>
                <w:sz w:val="20"/>
                <w:szCs w:val="20"/>
                <w:lang w:val="en-US"/>
              </w:rPr>
              <w:t xml:space="preserve"> </w:t>
            </w:r>
            <w:hyperlink r:id="rId22" w:history="1">
              <w:r w:rsidRPr="0015632C">
                <w:rPr>
                  <w:rStyle w:val="Hyperlink"/>
                  <w:rFonts w:ascii="Comic Sans MS" w:hAnsi="Comic Sans MS"/>
                  <w:iCs/>
                  <w:color w:val="0070C0"/>
                  <w:sz w:val="20"/>
                  <w:szCs w:val="20"/>
                  <w:lang w:val="en-US"/>
                </w:rPr>
                <w:t>Improving School Attendance</w:t>
              </w:r>
            </w:hyperlink>
            <w:r w:rsidRPr="0015632C">
              <w:rPr>
                <w:rFonts w:ascii="Comic Sans MS" w:hAnsi="Comic Sans MS"/>
                <w:iCs/>
                <w:color w:val="0070C0"/>
                <w:sz w:val="20"/>
                <w:szCs w:val="20"/>
                <w:lang w:val="en-US"/>
              </w:rPr>
              <w:t xml:space="preserve"> </w:t>
            </w:r>
            <w:r w:rsidRPr="0015632C">
              <w:rPr>
                <w:rFonts w:ascii="Comic Sans MS" w:hAnsi="Comic Sans MS"/>
                <w:iCs/>
                <w:color w:val="auto"/>
                <w:sz w:val="20"/>
                <w:szCs w:val="20"/>
                <w:lang w:val="en-US"/>
              </w:rPr>
              <w:t>advice.</w:t>
            </w:r>
          </w:p>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This will involve training and release time for staff to develop and implement new procedures and appointing attendance/support officers to improve attendance. </w:t>
            </w:r>
          </w:p>
        </w:tc>
        <w:tc>
          <w:tcPr>
            <w:tcW w:w="4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 xml:space="preserve">The </w:t>
            </w:r>
            <w:proofErr w:type="spellStart"/>
            <w:r w:rsidRPr="0015632C">
              <w:rPr>
                <w:rFonts w:ascii="Comic Sans MS" w:hAnsi="Comic Sans MS"/>
                <w:color w:val="auto"/>
                <w:sz w:val="20"/>
                <w:szCs w:val="20"/>
              </w:rPr>
              <w:t>DfE</w:t>
            </w:r>
            <w:proofErr w:type="spellEnd"/>
            <w:r w:rsidRPr="0015632C">
              <w:rPr>
                <w:rFonts w:ascii="Comic Sans MS" w:hAnsi="Comic Sans MS"/>
                <w:color w:val="auto"/>
                <w:sz w:val="20"/>
                <w:szCs w:val="20"/>
              </w:rPr>
              <w:t xml:space="preserve"> guidance has been informed by engagement with schools that have significantly reduced levels of absence and persistent absence. </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6</w:t>
            </w:r>
          </w:p>
        </w:tc>
      </w:tr>
      <w:tr w:rsidR="00B2573F" w:rsidRPr="0015632C" w:rsidTr="00171EAE">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Mentoring to improve not only attendance but social and emotional skills</w:t>
            </w:r>
            <w:r w:rsidR="00171EAE">
              <w:rPr>
                <w:rFonts w:ascii="Comic Sans MS" w:hAnsi="Comic Sans MS"/>
                <w:iCs/>
                <w:color w:val="auto"/>
                <w:sz w:val="20"/>
                <w:szCs w:val="20"/>
                <w:lang w:val="en-US"/>
              </w:rPr>
              <w:t>.</w:t>
            </w:r>
            <w:r w:rsidRPr="0015632C">
              <w:rPr>
                <w:rFonts w:ascii="Comic Sans MS" w:hAnsi="Comic Sans MS"/>
                <w:iCs/>
                <w:color w:val="auto"/>
                <w:sz w:val="20"/>
                <w:szCs w:val="20"/>
                <w:lang w:val="en-US"/>
              </w:rPr>
              <w:t xml:space="preserve"> </w:t>
            </w:r>
          </w:p>
        </w:tc>
        <w:tc>
          <w:tcPr>
            <w:tcW w:w="4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sz w:val="20"/>
                <w:szCs w:val="20"/>
              </w:rPr>
            </w:pPr>
            <w:r w:rsidRPr="0015632C">
              <w:rPr>
                <w:rFonts w:ascii="Comic Sans MS" w:hAnsi="Comic Sans MS" w:cs="Arial"/>
                <w:color w:val="263238"/>
                <w:sz w:val="20"/>
                <w:szCs w:val="20"/>
                <w:shd w:val="clear" w:color="auto" w:fill="FFFFFF"/>
              </w:rPr>
              <w:t>Mentoring in education involves pairing young people with an older peer or adult volunteer, who acts as a positive role model. In general, mentoring aims to build confidence and relationships</w:t>
            </w:r>
          </w:p>
          <w:p w:rsidR="00B2573F" w:rsidRPr="0015632C" w:rsidRDefault="00B2573F" w:rsidP="0015632C">
            <w:pPr>
              <w:pStyle w:val="NoSpacing"/>
              <w:rPr>
                <w:rFonts w:ascii="Comic Sans MS" w:hAnsi="Comic Sans MS"/>
                <w:sz w:val="20"/>
                <w:szCs w:val="20"/>
              </w:rPr>
            </w:pPr>
          </w:p>
          <w:p w:rsidR="00B2573F" w:rsidRPr="0015632C" w:rsidRDefault="00A232C6" w:rsidP="0015632C">
            <w:pPr>
              <w:pStyle w:val="NoSpacing"/>
              <w:rPr>
                <w:rFonts w:ascii="Comic Sans MS" w:hAnsi="Comic Sans MS"/>
                <w:color w:val="auto"/>
                <w:sz w:val="20"/>
                <w:szCs w:val="20"/>
              </w:rPr>
            </w:pPr>
            <w:hyperlink r:id="rId23" w:history="1">
              <w:r w:rsidR="00B2573F" w:rsidRPr="0015632C">
                <w:rPr>
                  <w:rStyle w:val="Hyperlink"/>
                  <w:rFonts w:ascii="Comic Sans MS" w:hAnsi="Comic Sans MS"/>
                  <w:sz w:val="20"/>
                  <w:szCs w:val="20"/>
                </w:rPr>
                <w:t>Mentoring | EEF (educationendowmentfoundation.org.uk)</w:t>
              </w:r>
            </w:hyperlink>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5</w:t>
            </w:r>
          </w:p>
        </w:tc>
      </w:tr>
      <w:tr w:rsidR="00B2573F" w:rsidRPr="0015632C" w:rsidTr="00171EAE">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ELSA sessions identify children who need additional emotional literacy support. </w:t>
            </w:r>
          </w:p>
        </w:tc>
        <w:tc>
          <w:tcPr>
            <w:tcW w:w="4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s="Arial"/>
                <w:color w:val="000000" w:themeColor="text1"/>
                <w:sz w:val="20"/>
                <w:szCs w:val="20"/>
              </w:rPr>
            </w:pPr>
            <w:r w:rsidRPr="0015632C">
              <w:rPr>
                <w:rFonts w:ascii="Comic Sans MS" w:hAnsi="Comic Sans MS" w:cs="Arial"/>
                <w:color w:val="000000" w:themeColor="text1"/>
                <w:sz w:val="20"/>
                <w:szCs w:val="20"/>
                <w:shd w:val="clear" w:color="auto" w:fill="FAFAFA"/>
              </w:rPr>
              <w:t>Targeted deployment, where teaching assistants are trained to deliver an intervention to small groups or individuals has a higher impact</w:t>
            </w:r>
          </w:p>
          <w:p w:rsidR="00B2573F" w:rsidRPr="0015632C" w:rsidRDefault="00A232C6" w:rsidP="0015632C">
            <w:pPr>
              <w:pStyle w:val="NoSpacing"/>
              <w:rPr>
                <w:rFonts w:ascii="Comic Sans MS" w:hAnsi="Comic Sans MS" w:cs="Arial"/>
                <w:color w:val="263238"/>
                <w:sz w:val="20"/>
                <w:szCs w:val="20"/>
                <w:shd w:val="clear" w:color="auto" w:fill="FFFFFF"/>
              </w:rPr>
            </w:pPr>
            <w:hyperlink r:id="rId24" w:history="1">
              <w:r w:rsidR="00B2573F" w:rsidRPr="0015632C">
                <w:rPr>
                  <w:rStyle w:val="Hyperlink"/>
                  <w:rFonts w:ascii="Comic Sans MS" w:hAnsi="Comic Sans MS"/>
                  <w:sz w:val="20"/>
                  <w:szCs w:val="20"/>
                </w:rPr>
                <w:t>Teaching Assistant Interventions | EEF (educationendowmentfoundation.org.uk)</w:t>
              </w:r>
            </w:hyperlink>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t>5</w:t>
            </w:r>
          </w:p>
        </w:tc>
      </w:tr>
      <w:tr w:rsidR="00B2573F" w:rsidRPr="0015632C" w:rsidTr="00171EAE">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color w:val="auto"/>
                <w:sz w:val="20"/>
                <w:szCs w:val="20"/>
                <w:lang w:val="en-US"/>
              </w:rPr>
              <w:t xml:space="preserve">Cultural Capital experiences to be provided for all children, particularly vulnerable children </w:t>
            </w:r>
          </w:p>
          <w:p w:rsidR="00B2573F" w:rsidRPr="0015632C" w:rsidRDefault="00B2573F" w:rsidP="0015632C">
            <w:pPr>
              <w:pStyle w:val="NoSpacing"/>
              <w:rPr>
                <w:rFonts w:ascii="Comic Sans MS" w:hAnsi="Comic Sans MS"/>
                <w:iCs/>
                <w:color w:val="auto"/>
                <w:sz w:val="20"/>
                <w:szCs w:val="20"/>
                <w:lang w:val="en-US"/>
              </w:rPr>
            </w:pPr>
          </w:p>
          <w:p w:rsidR="00B2573F" w:rsidRPr="0015632C" w:rsidRDefault="00B2573F" w:rsidP="0015632C">
            <w:pPr>
              <w:pStyle w:val="NoSpacing"/>
              <w:rPr>
                <w:rFonts w:ascii="Comic Sans MS" w:hAnsi="Comic Sans MS"/>
                <w:iCs/>
                <w:sz w:val="20"/>
                <w:szCs w:val="20"/>
              </w:rPr>
            </w:pPr>
            <w:r w:rsidRPr="0015632C">
              <w:rPr>
                <w:rFonts w:ascii="Comic Sans MS" w:hAnsi="Comic Sans MS"/>
                <w:iCs/>
                <w:sz w:val="20"/>
                <w:szCs w:val="20"/>
              </w:rPr>
              <w:t xml:space="preserve">Vulnerable children supported financially to attend  School trips and extra-curricular activities </w:t>
            </w:r>
            <w:r w:rsidR="00171EAE">
              <w:rPr>
                <w:rFonts w:ascii="Comic Sans MS" w:hAnsi="Comic Sans MS"/>
                <w:iCs/>
                <w:sz w:val="20"/>
                <w:szCs w:val="20"/>
              </w:rPr>
              <w:t xml:space="preserve">such as </w:t>
            </w:r>
            <w:proofErr w:type="spellStart"/>
            <w:r w:rsidR="00171EAE">
              <w:rPr>
                <w:rFonts w:ascii="Comic Sans MS" w:hAnsi="Comic Sans MS"/>
                <w:iCs/>
                <w:sz w:val="20"/>
                <w:szCs w:val="20"/>
              </w:rPr>
              <w:t>residentials</w:t>
            </w:r>
            <w:proofErr w:type="spellEnd"/>
            <w:r w:rsidR="00171EAE">
              <w:rPr>
                <w:rFonts w:ascii="Comic Sans MS" w:hAnsi="Comic Sans MS"/>
                <w:iCs/>
                <w:sz w:val="20"/>
                <w:szCs w:val="20"/>
              </w:rPr>
              <w:t>.</w:t>
            </w:r>
          </w:p>
          <w:p w:rsidR="00B2573F" w:rsidRPr="0015632C" w:rsidRDefault="00B2573F" w:rsidP="0015632C">
            <w:pPr>
              <w:pStyle w:val="NoSpacing"/>
              <w:rPr>
                <w:rFonts w:ascii="Comic Sans MS" w:hAnsi="Comic Sans MS"/>
                <w:iCs/>
                <w:sz w:val="20"/>
                <w:szCs w:val="20"/>
              </w:rPr>
            </w:pPr>
          </w:p>
          <w:p w:rsidR="00B2573F" w:rsidRPr="0015632C" w:rsidRDefault="00B2573F" w:rsidP="0015632C">
            <w:pPr>
              <w:pStyle w:val="NoSpacing"/>
              <w:rPr>
                <w:rFonts w:ascii="Comic Sans MS" w:hAnsi="Comic Sans MS"/>
                <w:i/>
                <w:iCs/>
                <w:sz w:val="20"/>
                <w:szCs w:val="20"/>
              </w:rPr>
            </w:pPr>
            <w:r w:rsidRPr="0015632C">
              <w:rPr>
                <w:rFonts w:ascii="Comic Sans MS" w:hAnsi="Comic Sans MS"/>
                <w:iCs/>
                <w:sz w:val="20"/>
                <w:szCs w:val="20"/>
              </w:rPr>
              <w:lastRenderedPageBreak/>
              <w:t>Outdoor learning sessions provided 1x a week for identified vulnerable children.</w:t>
            </w:r>
            <w:r w:rsidRPr="0015632C">
              <w:rPr>
                <w:rFonts w:ascii="Comic Sans MS" w:hAnsi="Comic Sans MS"/>
                <w:i/>
                <w:iCs/>
                <w:sz w:val="20"/>
                <w:szCs w:val="20"/>
              </w:rPr>
              <w:t xml:space="preserve"> </w:t>
            </w:r>
          </w:p>
          <w:p w:rsidR="00B2573F" w:rsidRPr="0015632C" w:rsidRDefault="00B2573F" w:rsidP="0015632C">
            <w:pPr>
              <w:pStyle w:val="NoSpacing"/>
              <w:rPr>
                <w:rFonts w:ascii="Comic Sans MS" w:hAnsi="Comic Sans MS"/>
                <w:i/>
                <w:iCs/>
                <w:sz w:val="20"/>
                <w:szCs w:val="20"/>
              </w:rPr>
            </w:pPr>
          </w:p>
          <w:p w:rsidR="00B2573F" w:rsidRPr="0015632C" w:rsidRDefault="00B2573F" w:rsidP="0015632C">
            <w:pPr>
              <w:pStyle w:val="NoSpacing"/>
              <w:rPr>
                <w:rFonts w:ascii="Comic Sans MS" w:hAnsi="Comic Sans MS"/>
                <w:iCs/>
                <w:color w:val="auto"/>
                <w:sz w:val="20"/>
                <w:szCs w:val="20"/>
                <w:lang w:val="en-US"/>
              </w:rPr>
            </w:pPr>
            <w:r w:rsidRPr="0015632C">
              <w:rPr>
                <w:rFonts w:ascii="Comic Sans MS" w:hAnsi="Comic Sans MS"/>
                <w:iCs/>
                <w:sz w:val="20"/>
                <w:szCs w:val="20"/>
              </w:rPr>
              <w:t xml:space="preserve">Children to have access to a range of Arts experiences such as Speech Festival, music lessons, trips, visitors </w:t>
            </w:r>
            <w:proofErr w:type="spellStart"/>
            <w:r w:rsidRPr="0015632C">
              <w:rPr>
                <w:rFonts w:ascii="Comic Sans MS" w:hAnsi="Comic Sans MS"/>
                <w:iCs/>
                <w:sz w:val="20"/>
                <w:szCs w:val="20"/>
              </w:rPr>
              <w:t>etc</w:t>
            </w:r>
            <w:proofErr w:type="spellEnd"/>
            <w:r w:rsidRPr="0015632C">
              <w:rPr>
                <w:rFonts w:ascii="Comic Sans MS" w:hAnsi="Comic Sans MS"/>
                <w:iCs/>
                <w:sz w:val="20"/>
                <w:szCs w:val="20"/>
              </w:rPr>
              <w:t xml:space="preserve"> </w:t>
            </w:r>
          </w:p>
        </w:tc>
        <w:tc>
          <w:tcPr>
            <w:tcW w:w="4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A232C6" w:rsidP="0015632C">
            <w:pPr>
              <w:pStyle w:val="NoSpacing"/>
              <w:rPr>
                <w:rFonts w:ascii="Comic Sans MS" w:hAnsi="Comic Sans MS"/>
                <w:sz w:val="20"/>
                <w:szCs w:val="20"/>
              </w:rPr>
            </w:pPr>
            <w:hyperlink r:id="rId25" w:history="1">
              <w:r w:rsidR="00B2573F" w:rsidRPr="0015632C">
                <w:rPr>
                  <w:rStyle w:val="Hyperlink"/>
                  <w:rFonts w:ascii="Comic Sans MS" w:hAnsi="Comic Sans MS"/>
                  <w:sz w:val="20"/>
                  <w:szCs w:val="20"/>
                </w:rPr>
                <w:t>https://educationendowmentfoundation.org.uk/education-evidence/teaching-learning-toolkit/arts-participation</w:t>
              </w:r>
            </w:hyperlink>
          </w:p>
          <w:p w:rsidR="00B2573F" w:rsidRPr="0015632C" w:rsidRDefault="00B2573F" w:rsidP="0015632C">
            <w:pPr>
              <w:pStyle w:val="NoSpacing"/>
              <w:rPr>
                <w:rFonts w:ascii="Comic Sans MS" w:hAnsi="Comic Sans MS" w:cs="Arial"/>
                <w:color w:val="000000" w:themeColor="text1"/>
                <w:sz w:val="20"/>
                <w:szCs w:val="20"/>
              </w:rPr>
            </w:pPr>
            <w:r w:rsidRPr="0015632C">
              <w:rPr>
                <w:rFonts w:ascii="Comic Sans MS" w:hAnsi="Comic Sans MS" w:cs="Arial"/>
                <w:color w:val="000000" w:themeColor="text1"/>
                <w:sz w:val="20"/>
                <w:szCs w:val="20"/>
                <w:shd w:val="clear" w:color="auto" w:fill="FAFAFA"/>
              </w:rPr>
              <w:t>Arts participation approaches can have a positive impact on academic outcomes in other areas of the curriculum</w:t>
            </w:r>
          </w:p>
          <w:p w:rsidR="00B2573F" w:rsidRPr="0015632C" w:rsidRDefault="00B2573F" w:rsidP="0015632C">
            <w:pPr>
              <w:pStyle w:val="NoSpacing"/>
              <w:rPr>
                <w:rFonts w:ascii="Comic Sans MS" w:hAnsi="Comic Sans MS"/>
                <w:sz w:val="20"/>
                <w:szCs w:val="20"/>
              </w:rPr>
            </w:pPr>
          </w:p>
          <w:p w:rsidR="00B2573F" w:rsidRPr="0015632C" w:rsidRDefault="00B2573F" w:rsidP="0015632C">
            <w:pPr>
              <w:pStyle w:val="NoSpacing"/>
              <w:rPr>
                <w:rFonts w:ascii="Comic Sans MS" w:hAnsi="Comic Sans MS"/>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573F" w:rsidRPr="0015632C" w:rsidRDefault="00B2573F" w:rsidP="0015632C">
            <w:pPr>
              <w:pStyle w:val="NoSpacing"/>
              <w:rPr>
                <w:rFonts w:ascii="Comic Sans MS" w:hAnsi="Comic Sans MS"/>
                <w:color w:val="auto"/>
                <w:sz w:val="20"/>
                <w:szCs w:val="20"/>
              </w:rPr>
            </w:pPr>
            <w:r w:rsidRPr="0015632C">
              <w:rPr>
                <w:rFonts w:ascii="Comic Sans MS" w:hAnsi="Comic Sans MS"/>
                <w:color w:val="auto"/>
                <w:sz w:val="20"/>
                <w:szCs w:val="20"/>
              </w:rPr>
              <w:lastRenderedPageBreak/>
              <w:t>4, 5</w:t>
            </w:r>
          </w:p>
        </w:tc>
      </w:tr>
    </w:tbl>
    <w:p w:rsidR="00B2573F" w:rsidRPr="0015632C" w:rsidRDefault="00B2573F" w:rsidP="0015632C">
      <w:pPr>
        <w:pStyle w:val="NoSpacing"/>
        <w:rPr>
          <w:rFonts w:ascii="Comic Sans MS" w:hAnsi="Comic Sans MS"/>
          <w:b/>
          <w:bCs/>
          <w:color w:val="104F75"/>
          <w:sz w:val="20"/>
          <w:szCs w:val="20"/>
        </w:rPr>
      </w:pPr>
    </w:p>
    <w:p w:rsidR="00B2573F" w:rsidRPr="0015632C" w:rsidRDefault="00B2573F" w:rsidP="0015632C">
      <w:pPr>
        <w:pStyle w:val="NoSpacing"/>
        <w:rPr>
          <w:rFonts w:ascii="Comic Sans MS" w:hAnsi="Comic Sans MS"/>
          <w:sz w:val="20"/>
          <w:szCs w:val="20"/>
        </w:rPr>
      </w:pPr>
      <w:r w:rsidRPr="0015632C">
        <w:rPr>
          <w:rFonts w:ascii="Comic Sans MS" w:hAnsi="Comic Sans MS"/>
          <w:b/>
          <w:bCs/>
          <w:color w:val="104F75"/>
          <w:sz w:val="20"/>
          <w:szCs w:val="20"/>
        </w:rPr>
        <w:t xml:space="preserve">Total budgeted cost: </w:t>
      </w:r>
      <w:r w:rsidRPr="0015632C">
        <w:rPr>
          <w:rFonts w:ascii="Comic Sans MS" w:hAnsi="Comic Sans MS"/>
          <w:b/>
          <w:bCs/>
          <w:color w:val="auto"/>
          <w:sz w:val="20"/>
          <w:szCs w:val="20"/>
        </w:rPr>
        <w:t>£153,172</w:t>
      </w:r>
    </w:p>
    <w:p w:rsidR="00D26F69" w:rsidRPr="0015632C" w:rsidRDefault="00A232C6" w:rsidP="0015632C">
      <w:pPr>
        <w:pStyle w:val="NoSpacing"/>
        <w:rPr>
          <w:rFonts w:ascii="Comic Sans MS" w:hAnsi="Comic Sans MS"/>
          <w:sz w:val="20"/>
          <w:szCs w:val="20"/>
        </w:rPr>
      </w:pPr>
    </w:p>
    <w:p w:rsidR="00151FE2" w:rsidRPr="0015632C" w:rsidRDefault="00151FE2" w:rsidP="0015632C">
      <w:pPr>
        <w:pStyle w:val="NoSpacing"/>
        <w:rPr>
          <w:rFonts w:ascii="Comic Sans MS" w:hAnsi="Comic Sans MS"/>
          <w:sz w:val="20"/>
          <w:szCs w:val="20"/>
        </w:rPr>
      </w:pPr>
    </w:p>
    <w:p w:rsidR="00151FE2" w:rsidRPr="0015632C" w:rsidRDefault="00151FE2" w:rsidP="0015632C">
      <w:pPr>
        <w:pStyle w:val="NoSpacing"/>
        <w:rPr>
          <w:rFonts w:ascii="Comic Sans MS" w:hAnsi="Comic Sans MS"/>
          <w:sz w:val="20"/>
          <w:szCs w:val="20"/>
        </w:rPr>
      </w:pPr>
    </w:p>
    <w:p w:rsidR="00151FE2" w:rsidRDefault="00151FE2"/>
    <w:p w:rsidR="00151FE2" w:rsidRDefault="00151FE2"/>
    <w:p w:rsidR="00151FE2" w:rsidRDefault="00151FE2"/>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71EAE" w:rsidRDefault="00171EAE"/>
    <w:p w:rsidR="00151FE2" w:rsidRDefault="00151FE2"/>
    <w:p w:rsidR="00151FE2" w:rsidRDefault="00151FE2">
      <w:pPr>
        <w:rPr>
          <w:b/>
          <w:color w:val="2F5496" w:themeColor="accent5" w:themeShade="BF"/>
          <w:sz w:val="28"/>
        </w:rPr>
      </w:pPr>
    </w:p>
    <w:p w:rsidR="009351AF" w:rsidRPr="00151FE2" w:rsidRDefault="009351AF">
      <w:pPr>
        <w:rPr>
          <w:b/>
          <w:color w:val="2F5496" w:themeColor="accent5" w:themeShade="BF"/>
          <w:sz w:val="28"/>
        </w:rPr>
      </w:pPr>
    </w:p>
    <w:tbl>
      <w:tblPr>
        <w:tblStyle w:val="TableGrid"/>
        <w:tblW w:w="11034"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1034"/>
      </w:tblGrid>
      <w:tr w:rsidR="00151FE2" w:rsidRPr="006A174A" w:rsidTr="00BA3889">
        <w:trPr>
          <w:trHeight w:val="14698"/>
        </w:trPr>
        <w:tc>
          <w:tcPr>
            <w:tcW w:w="11034" w:type="dxa"/>
          </w:tcPr>
          <w:p w:rsidR="00A232C6" w:rsidRDefault="004671D5" w:rsidP="006A174A">
            <w:pPr>
              <w:pStyle w:val="NoSpacing"/>
              <w:rPr>
                <w:rFonts w:ascii="Comic Sans MS" w:hAnsi="Comic Sans MS"/>
                <w:b/>
                <w:color w:val="000000" w:themeColor="text1"/>
                <w:sz w:val="28"/>
                <w:u w:val="single"/>
              </w:rPr>
            </w:pPr>
            <w:r>
              <w:rPr>
                <w:rFonts w:ascii="Comic Sans MS" w:hAnsi="Comic Sans MS"/>
                <w:b/>
                <w:color w:val="000000" w:themeColor="text1"/>
                <w:sz w:val="28"/>
                <w:u w:val="single"/>
              </w:rPr>
              <w:lastRenderedPageBreak/>
              <w:t>Pupil Premium Strategy O</w:t>
            </w:r>
            <w:r w:rsidR="00151FE2" w:rsidRPr="004671D5">
              <w:rPr>
                <w:rFonts w:ascii="Comic Sans MS" w:hAnsi="Comic Sans MS"/>
                <w:b/>
                <w:color w:val="000000" w:themeColor="text1"/>
                <w:sz w:val="28"/>
                <w:u w:val="single"/>
              </w:rPr>
              <w:t xml:space="preserve">utcomes </w:t>
            </w:r>
          </w:p>
          <w:p w:rsidR="006A174A" w:rsidRPr="004671D5" w:rsidRDefault="006A174A" w:rsidP="006A174A">
            <w:pPr>
              <w:pStyle w:val="NoSpacing"/>
              <w:rPr>
                <w:rFonts w:ascii="Comic Sans MS" w:hAnsi="Comic Sans MS"/>
                <w:b/>
                <w:sz w:val="20"/>
                <w:szCs w:val="20"/>
                <w:u w:val="single"/>
              </w:rPr>
            </w:pPr>
            <w:r w:rsidRPr="004671D5">
              <w:rPr>
                <w:rFonts w:ascii="Comic Sans MS" w:hAnsi="Comic Sans MS"/>
                <w:b/>
                <w:sz w:val="20"/>
                <w:szCs w:val="20"/>
                <w:u w:val="single"/>
              </w:rPr>
              <w:t xml:space="preserve">Review of Progress </w:t>
            </w:r>
            <w:r w:rsidR="00D33907">
              <w:rPr>
                <w:rFonts w:ascii="Comic Sans MS" w:hAnsi="Comic Sans MS"/>
                <w:b/>
                <w:sz w:val="20"/>
                <w:szCs w:val="20"/>
                <w:u w:val="single"/>
              </w:rPr>
              <w:t>2024-2025</w:t>
            </w:r>
          </w:p>
          <w:p w:rsidR="006A174A" w:rsidRPr="006A174A" w:rsidRDefault="004356CB" w:rsidP="006A174A">
            <w:pPr>
              <w:pStyle w:val="NoSpacing"/>
              <w:rPr>
                <w:rFonts w:ascii="Comic Sans MS" w:hAnsi="Comic Sans MS"/>
                <w:sz w:val="20"/>
                <w:szCs w:val="20"/>
              </w:rPr>
            </w:pPr>
            <w:r>
              <w:rPr>
                <w:rFonts w:ascii="Comic Sans MS" w:hAnsi="Comic Sans MS"/>
                <w:sz w:val="20"/>
                <w:szCs w:val="20"/>
              </w:rPr>
              <w:t>17.1</w:t>
            </w:r>
            <w:r w:rsidR="006A174A" w:rsidRPr="004356CB">
              <w:rPr>
                <w:rFonts w:ascii="Comic Sans MS" w:hAnsi="Comic Sans MS"/>
                <w:sz w:val="20"/>
                <w:szCs w:val="20"/>
              </w:rPr>
              <w:t>%</w:t>
            </w:r>
            <w:r w:rsidR="006A174A" w:rsidRPr="006A174A">
              <w:rPr>
                <w:rFonts w:ascii="Comic Sans MS" w:hAnsi="Comic Sans MS"/>
                <w:sz w:val="20"/>
                <w:szCs w:val="20"/>
              </w:rPr>
              <w:t xml:space="preserve"> of the school are in receipt of the pupil premium grant. </w:t>
            </w:r>
          </w:p>
          <w:p w:rsidR="00D33907" w:rsidRDefault="006A174A" w:rsidP="006A174A">
            <w:pPr>
              <w:pStyle w:val="NoSpacing"/>
              <w:rPr>
                <w:rFonts w:ascii="Comic Sans MS" w:hAnsi="Comic Sans MS" w:cs="Arial"/>
                <w:sz w:val="20"/>
                <w:szCs w:val="20"/>
              </w:rPr>
            </w:pPr>
            <w:r w:rsidRPr="006A174A">
              <w:rPr>
                <w:rFonts w:ascii="Comic Sans MS" w:hAnsi="Comic Sans MS"/>
                <w:sz w:val="20"/>
                <w:szCs w:val="20"/>
              </w:rPr>
              <w:t>Overall the attendance gap between PP and Non PP is decreasing</w:t>
            </w:r>
            <w:r w:rsidRPr="006A174A">
              <w:rPr>
                <w:rFonts w:ascii="Comic Sans MS" w:hAnsi="Comic Sans MS" w:cs="Arial"/>
                <w:sz w:val="20"/>
                <w:szCs w:val="20"/>
              </w:rPr>
              <w:t xml:space="preserve">. </w:t>
            </w:r>
          </w:p>
          <w:p w:rsidR="00533C62" w:rsidRDefault="006A174A" w:rsidP="00533C62">
            <w:pPr>
              <w:shd w:val="clear" w:color="auto" w:fill="FFFFFF"/>
              <w:suppressAutoHyphens w:val="0"/>
              <w:autoSpaceDN/>
              <w:spacing w:after="0" w:line="240" w:lineRule="auto"/>
              <w:rPr>
                <w:rFonts w:ascii="Comic Sans MS" w:hAnsi="Comic Sans MS" w:cs="Arial"/>
                <w:sz w:val="20"/>
                <w:szCs w:val="20"/>
                <w:shd w:val="clear" w:color="auto" w:fill="FFFFFF"/>
              </w:rPr>
            </w:pPr>
            <w:r w:rsidRPr="006A174A">
              <w:rPr>
                <w:rFonts w:ascii="Comic Sans MS" w:hAnsi="Comic Sans MS" w:cs="Arial"/>
                <w:sz w:val="20"/>
                <w:szCs w:val="20"/>
                <w:shd w:val="clear" w:color="auto" w:fill="FFFFFF"/>
              </w:rPr>
              <w:t>Our pupil premium children have an overall absence of</w:t>
            </w:r>
            <w:r w:rsidR="00C01B3A">
              <w:rPr>
                <w:rFonts w:ascii="Comic Sans MS" w:hAnsi="Comic Sans MS" w:cs="Arial"/>
                <w:sz w:val="20"/>
                <w:szCs w:val="20"/>
                <w:shd w:val="clear" w:color="auto" w:fill="FFFFFF"/>
              </w:rPr>
              <w:t xml:space="preserve"> 5.9%</w:t>
            </w:r>
            <w:r w:rsidR="00533C62">
              <w:rPr>
                <w:rFonts w:ascii="Comic Sans MS" w:hAnsi="Comic Sans MS" w:cs="Arial"/>
                <w:sz w:val="20"/>
                <w:szCs w:val="20"/>
                <w:shd w:val="clear" w:color="auto" w:fill="FFFFFF"/>
              </w:rPr>
              <w:t xml:space="preserve"> (</w:t>
            </w:r>
            <w:r w:rsidR="0072769A">
              <w:rPr>
                <w:rFonts w:ascii="Comic Sans MS" w:hAnsi="Comic Sans MS" w:cs="Arial"/>
                <w:sz w:val="20"/>
                <w:szCs w:val="20"/>
                <w:shd w:val="clear" w:color="auto" w:fill="FFFFFF"/>
              </w:rPr>
              <w:t>Better than national rates for PP absence – 10.6%)</w:t>
            </w:r>
            <w:r w:rsidR="00C01B3A">
              <w:rPr>
                <w:rFonts w:ascii="Comic Sans MS" w:hAnsi="Comic Sans MS" w:cs="Arial"/>
                <w:sz w:val="20"/>
                <w:szCs w:val="20"/>
                <w:shd w:val="clear" w:color="auto" w:fill="FFFFFF"/>
              </w:rPr>
              <w:t xml:space="preserve"> which has decreased by 0.2% from</w:t>
            </w:r>
            <w:r w:rsidRPr="006A174A">
              <w:rPr>
                <w:rFonts w:ascii="Comic Sans MS" w:hAnsi="Comic Sans MS" w:cs="Arial"/>
                <w:sz w:val="20"/>
                <w:szCs w:val="20"/>
                <w:shd w:val="clear" w:color="auto" w:fill="FFFFFF"/>
              </w:rPr>
              <w:t xml:space="preserve"> </w:t>
            </w:r>
            <w:r w:rsidRPr="00C01B3A">
              <w:rPr>
                <w:rFonts w:ascii="Comic Sans MS" w:hAnsi="Comic Sans MS" w:cs="Arial"/>
                <w:sz w:val="20"/>
                <w:szCs w:val="20"/>
                <w:shd w:val="clear" w:color="auto" w:fill="FFFFFF"/>
              </w:rPr>
              <w:t>6.1%</w:t>
            </w:r>
            <w:r w:rsidR="00C01B3A">
              <w:rPr>
                <w:rFonts w:ascii="Comic Sans MS" w:hAnsi="Comic Sans MS" w:cs="Arial"/>
                <w:sz w:val="20"/>
                <w:szCs w:val="20"/>
                <w:shd w:val="clear" w:color="auto" w:fill="FFFFFF"/>
              </w:rPr>
              <w:t xml:space="preserve"> in 2023/2024</w:t>
            </w:r>
            <w:r w:rsidRPr="000C6CD0">
              <w:rPr>
                <w:rFonts w:ascii="Comic Sans MS" w:hAnsi="Comic Sans MS" w:cs="Arial"/>
                <w:sz w:val="20"/>
                <w:szCs w:val="20"/>
                <w:shd w:val="clear" w:color="auto" w:fill="FFFFFF"/>
              </w:rPr>
              <w:t xml:space="preserve">. </w:t>
            </w:r>
          </w:p>
          <w:p w:rsidR="00533C62" w:rsidRPr="00533C62" w:rsidRDefault="00533C62" w:rsidP="00533C62">
            <w:pPr>
              <w:shd w:val="clear" w:color="auto" w:fill="FFFFFF"/>
              <w:suppressAutoHyphens w:val="0"/>
              <w:autoSpaceDN/>
              <w:spacing w:after="0" w:line="240" w:lineRule="auto"/>
              <w:rPr>
                <w:rFonts w:ascii="Comic Sans MS" w:hAnsi="Comic Sans MS" w:cs="Arial"/>
                <w:sz w:val="20"/>
                <w:szCs w:val="20"/>
                <w:shd w:val="clear" w:color="auto" w:fill="FFFFFF"/>
              </w:rPr>
            </w:pPr>
            <w:r w:rsidRPr="00533C62">
              <w:rPr>
                <w:rFonts w:ascii="Comic Sans MS" w:hAnsi="Comic Sans MS" w:cs="Arial"/>
                <w:b/>
                <w:sz w:val="20"/>
                <w:szCs w:val="20"/>
                <w:u w:val="single"/>
                <w:shd w:val="clear" w:color="auto" w:fill="FFFFFF"/>
              </w:rPr>
              <w:t>Persistent Absences:</w:t>
            </w:r>
            <w:r>
              <w:rPr>
                <w:rFonts w:ascii="Comic Sans MS" w:hAnsi="Comic Sans MS" w:cs="Arial"/>
                <w:sz w:val="20"/>
                <w:szCs w:val="20"/>
                <w:shd w:val="clear" w:color="auto" w:fill="FFFFFF"/>
              </w:rPr>
              <w:t xml:space="preserve"> Percentages have reduced by 8.2% across a three year period. </w:t>
            </w:r>
          </w:p>
          <w:p w:rsidR="00533C62" w:rsidRPr="00533C62" w:rsidRDefault="00533C62" w:rsidP="00533C62">
            <w:pPr>
              <w:shd w:val="clear" w:color="auto" w:fill="FFFFFF"/>
              <w:suppressAutoHyphens w:val="0"/>
              <w:autoSpaceDN/>
              <w:spacing w:after="0" w:line="240" w:lineRule="auto"/>
              <w:rPr>
                <w:rFonts w:ascii="Comic Sans MS" w:hAnsi="Comic Sans MS" w:cs="Arial"/>
                <w:color w:val="222222"/>
                <w:sz w:val="20"/>
              </w:rPr>
            </w:pPr>
            <w:r w:rsidRPr="00533C62">
              <w:rPr>
                <w:rFonts w:ascii="Comic Sans MS" w:hAnsi="Comic Sans MS" w:cs="Arial"/>
                <w:color w:val="222222"/>
                <w:sz w:val="20"/>
              </w:rPr>
              <w:t>2024/25: 14 PP PA / 78 PP = 17.9%</w:t>
            </w:r>
          </w:p>
          <w:p w:rsidR="00533C62" w:rsidRPr="00533C62" w:rsidRDefault="00533C62" w:rsidP="00533C62">
            <w:pPr>
              <w:shd w:val="clear" w:color="auto" w:fill="FFFFFF"/>
              <w:suppressAutoHyphens w:val="0"/>
              <w:autoSpaceDN/>
              <w:spacing w:after="0" w:line="240" w:lineRule="auto"/>
              <w:rPr>
                <w:rFonts w:ascii="Comic Sans MS" w:hAnsi="Comic Sans MS" w:cs="Arial"/>
                <w:color w:val="222222"/>
                <w:sz w:val="20"/>
              </w:rPr>
            </w:pPr>
            <w:r w:rsidRPr="00533C62">
              <w:rPr>
                <w:rFonts w:ascii="Comic Sans MS" w:hAnsi="Comic Sans MS" w:cs="Arial"/>
                <w:color w:val="222222"/>
                <w:sz w:val="20"/>
              </w:rPr>
              <w:t>2023/24: 19 PP PA/ 78 PP = 2</w:t>
            </w:r>
            <w:r>
              <w:rPr>
                <w:rFonts w:ascii="Comic Sans MS" w:hAnsi="Comic Sans MS" w:cs="Arial"/>
                <w:color w:val="222222"/>
                <w:sz w:val="20"/>
              </w:rPr>
              <w:t>2.1</w:t>
            </w:r>
            <w:r w:rsidRPr="00533C62">
              <w:rPr>
                <w:rFonts w:ascii="Comic Sans MS" w:hAnsi="Comic Sans MS" w:cs="Arial"/>
                <w:color w:val="222222"/>
                <w:sz w:val="20"/>
              </w:rPr>
              <w:t>%</w:t>
            </w:r>
          </w:p>
          <w:p w:rsidR="006A174A" w:rsidRPr="00A232C6" w:rsidRDefault="00533C62" w:rsidP="00A232C6">
            <w:pPr>
              <w:shd w:val="clear" w:color="auto" w:fill="FFFFFF"/>
              <w:suppressAutoHyphens w:val="0"/>
              <w:autoSpaceDN/>
              <w:spacing w:after="0" w:line="240" w:lineRule="auto"/>
              <w:rPr>
                <w:rFonts w:ascii="Comic Sans MS" w:hAnsi="Comic Sans MS" w:cs="Arial"/>
                <w:color w:val="222222"/>
                <w:sz w:val="20"/>
              </w:rPr>
            </w:pPr>
            <w:r>
              <w:rPr>
                <w:rFonts w:ascii="Comic Sans MS" w:hAnsi="Comic Sans MS" w:cs="Arial"/>
                <w:color w:val="222222"/>
                <w:sz w:val="20"/>
              </w:rPr>
              <w:t>2022/23: 23 PP PA/ 86 PP = 26.1</w:t>
            </w:r>
            <w:r w:rsidRPr="00533C62">
              <w:rPr>
                <w:rFonts w:ascii="Comic Sans MS" w:hAnsi="Comic Sans MS" w:cs="Arial"/>
                <w:color w:val="222222"/>
                <w:sz w:val="20"/>
              </w:rPr>
              <w:t>%</w:t>
            </w:r>
          </w:p>
          <w:p w:rsidR="006A174A" w:rsidRDefault="00C01B3A" w:rsidP="006A174A">
            <w:pPr>
              <w:pStyle w:val="NoSpacing"/>
              <w:rPr>
                <w:rFonts w:ascii="Comic Sans MS" w:hAnsi="Comic Sans MS"/>
                <w:sz w:val="20"/>
                <w:szCs w:val="20"/>
              </w:rPr>
            </w:pPr>
            <w:r>
              <w:rPr>
                <w:noProof/>
              </w:rPr>
              <w:drawing>
                <wp:inline distT="0" distB="0" distL="0" distR="0" wp14:anchorId="45F53188" wp14:editId="65C67420">
                  <wp:extent cx="4572000" cy="2628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01B3A" w:rsidRPr="006A174A" w:rsidRDefault="00C01B3A" w:rsidP="006A174A">
            <w:pPr>
              <w:pStyle w:val="NoSpacing"/>
              <w:rPr>
                <w:rFonts w:ascii="Comic Sans MS" w:hAnsi="Comic Sans MS"/>
                <w:sz w:val="20"/>
                <w:szCs w:val="20"/>
              </w:rPr>
            </w:pPr>
          </w:p>
          <w:p w:rsidR="006A174A" w:rsidRPr="006A174A" w:rsidRDefault="006A174A" w:rsidP="006A174A">
            <w:pPr>
              <w:pStyle w:val="NoSpacing"/>
              <w:rPr>
                <w:rFonts w:ascii="Comic Sans MS" w:hAnsi="Comic Sans MS"/>
                <w:sz w:val="20"/>
                <w:szCs w:val="20"/>
              </w:rPr>
            </w:pPr>
            <w:r w:rsidRPr="006A174A">
              <w:rPr>
                <w:rFonts w:ascii="Comic Sans MS" w:hAnsi="Comic Sans MS"/>
                <w:sz w:val="20"/>
                <w:szCs w:val="20"/>
              </w:rPr>
              <w:t>A</w:t>
            </w:r>
            <w:r w:rsidR="004B08EC">
              <w:rPr>
                <w:rFonts w:ascii="Comic Sans MS" w:hAnsi="Comic Sans MS"/>
                <w:sz w:val="20"/>
                <w:szCs w:val="20"/>
              </w:rPr>
              <w:t>ttendance for PP children was 94.1</w:t>
            </w:r>
            <w:r w:rsidRPr="006A174A">
              <w:rPr>
                <w:rFonts w:ascii="Comic Sans MS" w:hAnsi="Comic Sans MS"/>
                <w:sz w:val="20"/>
                <w:szCs w:val="20"/>
              </w:rPr>
              <w:t>% at the end of the 202</w:t>
            </w:r>
            <w:r w:rsidR="004B08EC">
              <w:rPr>
                <w:rFonts w:ascii="Comic Sans MS" w:hAnsi="Comic Sans MS"/>
                <w:sz w:val="20"/>
                <w:szCs w:val="20"/>
              </w:rPr>
              <w:t xml:space="preserve">5 </w:t>
            </w:r>
            <w:r w:rsidRPr="006A174A">
              <w:rPr>
                <w:rFonts w:ascii="Comic Sans MS" w:hAnsi="Comic Sans MS"/>
                <w:sz w:val="20"/>
                <w:szCs w:val="20"/>
              </w:rPr>
              <w:t>academic year and Non PP children was 96</w:t>
            </w:r>
            <w:r w:rsidR="004B08EC">
              <w:rPr>
                <w:rFonts w:ascii="Comic Sans MS" w:hAnsi="Comic Sans MS"/>
                <w:sz w:val="20"/>
                <w:szCs w:val="20"/>
              </w:rPr>
              <w:t>.1</w:t>
            </w:r>
            <w:r w:rsidRPr="006A174A">
              <w:rPr>
                <w:rFonts w:ascii="Comic Sans MS" w:hAnsi="Comic Sans MS"/>
                <w:sz w:val="20"/>
                <w:szCs w:val="20"/>
              </w:rPr>
              <w:t>% res</w:t>
            </w:r>
            <w:r w:rsidR="004B08EC">
              <w:rPr>
                <w:rFonts w:ascii="Comic Sans MS" w:hAnsi="Comic Sans MS"/>
                <w:sz w:val="20"/>
                <w:szCs w:val="20"/>
              </w:rPr>
              <w:t>ulting in an attendance gap of 2</w:t>
            </w:r>
            <w:r w:rsidRPr="006A174A">
              <w:rPr>
                <w:rFonts w:ascii="Comic Sans MS" w:hAnsi="Comic Sans MS"/>
                <w:sz w:val="20"/>
                <w:szCs w:val="20"/>
              </w:rPr>
              <w:t>%.</w:t>
            </w:r>
          </w:p>
          <w:p w:rsidR="006A174A" w:rsidRPr="006A174A" w:rsidRDefault="006A174A" w:rsidP="006A174A">
            <w:pPr>
              <w:pStyle w:val="NoSpacing"/>
              <w:rPr>
                <w:rFonts w:ascii="Comic Sans MS" w:hAnsi="Comic Sans MS"/>
                <w:sz w:val="20"/>
                <w:szCs w:val="20"/>
              </w:rPr>
            </w:pPr>
            <w:r w:rsidRPr="006A174A">
              <w:rPr>
                <w:rFonts w:ascii="Comic Sans MS" w:hAnsi="Comic Sans MS"/>
                <w:sz w:val="20"/>
                <w:szCs w:val="20"/>
              </w:rPr>
              <w:t xml:space="preserve">Of the </w:t>
            </w:r>
            <w:r w:rsidR="000C6CD0" w:rsidRPr="000C6CD0">
              <w:rPr>
                <w:rFonts w:ascii="Comic Sans MS" w:hAnsi="Comic Sans MS"/>
                <w:sz w:val="20"/>
                <w:szCs w:val="20"/>
              </w:rPr>
              <w:t>82</w:t>
            </w:r>
            <w:r w:rsidRPr="006A174A">
              <w:rPr>
                <w:rFonts w:ascii="Comic Sans MS" w:hAnsi="Comic Sans MS"/>
                <w:sz w:val="20"/>
                <w:szCs w:val="20"/>
              </w:rPr>
              <w:t xml:space="preserve"> pupils in receipt of pupil premium:</w:t>
            </w:r>
          </w:p>
          <w:p w:rsidR="006A174A" w:rsidRPr="00A10132" w:rsidRDefault="00DE5AE8" w:rsidP="006A174A">
            <w:pPr>
              <w:pStyle w:val="NoSpacing"/>
              <w:rPr>
                <w:rFonts w:ascii="Comic Sans MS" w:hAnsi="Comic Sans MS"/>
                <w:sz w:val="20"/>
                <w:szCs w:val="20"/>
              </w:rPr>
            </w:pPr>
            <w:r>
              <w:rPr>
                <w:rFonts w:ascii="Comic Sans MS" w:hAnsi="Comic Sans MS"/>
                <w:sz w:val="20"/>
                <w:szCs w:val="20"/>
              </w:rPr>
              <w:t>24</w:t>
            </w:r>
            <w:r w:rsidR="00A10132">
              <w:rPr>
                <w:rFonts w:ascii="Comic Sans MS" w:hAnsi="Comic Sans MS"/>
                <w:sz w:val="20"/>
                <w:szCs w:val="20"/>
              </w:rPr>
              <w:t xml:space="preserve"> </w:t>
            </w:r>
            <w:r w:rsidR="006A174A" w:rsidRPr="00A10132">
              <w:rPr>
                <w:rFonts w:ascii="Comic Sans MS" w:hAnsi="Comic Sans MS"/>
                <w:sz w:val="20"/>
                <w:szCs w:val="20"/>
              </w:rPr>
              <w:t>are EAL</w:t>
            </w:r>
            <w:r w:rsidR="00A10132">
              <w:rPr>
                <w:rFonts w:ascii="Comic Sans MS" w:hAnsi="Comic Sans MS"/>
                <w:sz w:val="20"/>
                <w:szCs w:val="20"/>
              </w:rPr>
              <w:t xml:space="preserve">    </w:t>
            </w:r>
          </w:p>
          <w:p w:rsidR="006A174A" w:rsidRPr="00A10132" w:rsidRDefault="00DE5AE8" w:rsidP="006A174A">
            <w:pPr>
              <w:pStyle w:val="NoSpacing"/>
              <w:rPr>
                <w:rFonts w:ascii="Comic Sans MS" w:hAnsi="Comic Sans MS"/>
                <w:sz w:val="20"/>
                <w:szCs w:val="20"/>
              </w:rPr>
            </w:pPr>
            <w:r>
              <w:rPr>
                <w:rFonts w:ascii="Comic Sans MS" w:hAnsi="Comic Sans MS"/>
                <w:sz w:val="20"/>
                <w:szCs w:val="20"/>
              </w:rPr>
              <w:t xml:space="preserve">27 </w:t>
            </w:r>
            <w:r w:rsidR="006A174A" w:rsidRPr="00A10132">
              <w:rPr>
                <w:rFonts w:ascii="Comic Sans MS" w:hAnsi="Comic Sans MS"/>
                <w:sz w:val="20"/>
                <w:szCs w:val="20"/>
              </w:rPr>
              <w:t xml:space="preserve">have SEN, or SEN monitoring </w:t>
            </w:r>
            <w:r w:rsidR="00A10132">
              <w:rPr>
                <w:rFonts w:ascii="Comic Sans MS" w:hAnsi="Comic Sans MS"/>
                <w:sz w:val="20"/>
                <w:szCs w:val="20"/>
              </w:rPr>
              <w:t xml:space="preserve"> </w:t>
            </w:r>
          </w:p>
          <w:p w:rsidR="006A174A" w:rsidRPr="00A10132" w:rsidRDefault="00C504E6" w:rsidP="006A174A">
            <w:pPr>
              <w:pStyle w:val="NoSpacing"/>
              <w:rPr>
                <w:rFonts w:ascii="Comic Sans MS" w:hAnsi="Comic Sans MS"/>
                <w:sz w:val="20"/>
                <w:szCs w:val="20"/>
              </w:rPr>
            </w:pPr>
            <w:r>
              <w:rPr>
                <w:rFonts w:ascii="Comic Sans MS" w:hAnsi="Comic Sans MS"/>
                <w:sz w:val="20"/>
                <w:szCs w:val="20"/>
              </w:rPr>
              <w:t>5</w:t>
            </w:r>
            <w:r w:rsidR="00505DE9">
              <w:rPr>
                <w:rFonts w:ascii="Comic Sans MS" w:hAnsi="Comic Sans MS"/>
                <w:sz w:val="20"/>
                <w:szCs w:val="20"/>
              </w:rPr>
              <w:t xml:space="preserve"> </w:t>
            </w:r>
            <w:r w:rsidR="006A174A" w:rsidRPr="00A10132">
              <w:rPr>
                <w:rFonts w:ascii="Comic Sans MS" w:hAnsi="Comic Sans MS"/>
                <w:sz w:val="20"/>
                <w:szCs w:val="20"/>
              </w:rPr>
              <w:t>have an EHCP</w:t>
            </w:r>
          </w:p>
          <w:p w:rsidR="006A174A" w:rsidRPr="00A10132" w:rsidRDefault="00C504E6" w:rsidP="006A174A">
            <w:pPr>
              <w:pStyle w:val="NoSpacing"/>
              <w:rPr>
                <w:rFonts w:ascii="Comic Sans MS" w:hAnsi="Comic Sans MS"/>
                <w:sz w:val="20"/>
                <w:szCs w:val="20"/>
              </w:rPr>
            </w:pPr>
            <w:r>
              <w:rPr>
                <w:rFonts w:ascii="Comic Sans MS" w:hAnsi="Comic Sans MS"/>
                <w:sz w:val="20"/>
                <w:szCs w:val="20"/>
              </w:rPr>
              <w:t xml:space="preserve">9 </w:t>
            </w:r>
            <w:r w:rsidR="006A174A" w:rsidRPr="00A10132">
              <w:rPr>
                <w:rFonts w:ascii="Comic Sans MS" w:hAnsi="Comic Sans MS"/>
                <w:sz w:val="20"/>
                <w:szCs w:val="20"/>
              </w:rPr>
              <w:t>have external agencies involvement to provide additional support for their families.</w:t>
            </w:r>
          </w:p>
          <w:p w:rsidR="006A174A" w:rsidRPr="006A174A" w:rsidRDefault="00C504E6" w:rsidP="006A174A">
            <w:pPr>
              <w:pStyle w:val="NoSpacing"/>
              <w:rPr>
                <w:rFonts w:ascii="Comic Sans MS" w:hAnsi="Comic Sans MS"/>
                <w:sz w:val="20"/>
                <w:szCs w:val="20"/>
              </w:rPr>
            </w:pPr>
            <w:r>
              <w:rPr>
                <w:rFonts w:ascii="Comic Sans MS" w:hAnsi="Comic Sans MS"/>
                <w:sz w:val="20"/>
                <w:szCs w:val="20"/>
              </w:rPr>
              <w:t xml:space="preserve">17 </w:t>
            </w:r>
            <w:r w:rsidR="006A174A" w:rsidRPr="00A10132">
              <w:rPr>
                <w:rFonts w:ascii="Comic Sans MS" w:hAnsi="Comic Sans MS"/>
                <w:sz w:val="20"/>
                <w:szCs w:val="20"/>
              </w:rPr>
              <w:t>PP children do not fall into one of the above categories.</w:t>
            </w:r>
          </w:p>
          <w:p w:rsidR="006A174A" w:rsidRPr="006A174A" w:rsidRDefault="006A174A" w:rsidP="006A174A">
            <w:pPr>
              <w:pStyle w:val="NoSpacing"/>
              <w:rPr>
                <w:rFonts w:ascii="Comic Sans MS" w:hAnsi="Comic Sans MS"/>
                <w:sz w:val="20"/>
                <w:szCs w:val="20"/>
              </w:rPr>
            </w:pPr>
          </w:p>
          <w:p w:rsidR="006A174A" w:rsidRDefault="006A174A" w:rsidP="006A174A">
            <w:pPr>
              <w:pStyle w:val="NoSpacing"/>
              <w:rPr>
                <w:rFonts w:ascii="Comic Sans MS" w:hAnsi="Comic Sans MS"/>
                <w:b/>
                <w:sz w:val="20"/>
                <w:szCs w:val="20"/>
                <w:u w:val="single"/>
              </w:rPr>
            </w:pPr>
            <w:r w:rsidRPr="00960BCB">
              <w:rPr>
                <w:rFonts w:ascii="Comic Sans MS" w:hAnsi="Comic Sans MS"/>
                <w:b/>
                <w:sz w:val="20"/>
                <w:szCs w:val="20"/>
                <w:u w:val="single"/>
              </w:rPr>
              <w:t xml:space="preserve">Review </w:t>
            </w:r>
            <w:r w:rsidR="004B08EC" w:rsidRPr="00960BCB">
              <w:rPr>
                <w:rFonts w:ascii="Comic Sans MS" w:hAnsi="Comic Sans MS"/>
                <w:b/>
                <w:sz w:val="20"/>
                <w:szCs w:val="20"/>
                <w:u w:val="single"/>
              </w:rPr>
              <w:t>of teaching strategies 2024-2025</w:t>
            </w:r>
          </w:p>
          <w:p w:rsidR="006A174A" w:rsidRPr="00960BCB" w:rsidRDefault="00960BCB" w:rsidP="006A174A">
            <w:pPr>
              <w:pStyle w:val="NoSpacing"/>
              <w:rPr>
                <w:rFonts w:ascii="Comic Sans MS" w:hAnsi="Comic Sans MS"/>
                <w:b/>
                <w:sz w:val="20"/>
                <w:szCs w:val="20"/>
              </w:rPr>
            </w:pPr>
            <w:r>
              <w:rPr>
                <w:rFonts w:ascii="Comic Sans MS" w:hAnsi="Comic Sans MS"/>
                <w:b/>
                <w:sz w:val="20"/>
                <w:szCs w:val="20"/>
              </w:rPr>
              <w:t>Accelerated R</w:t>
            </w:r>
            <w:r w:rsidR="006A174A" w:rsidRPr="00960BCB">
              <w:rPr>
                <w:rFonts w:ascii="Comic Sans MS" w:hAnsi="Comic Sans MS"/>
                <w:b/>
                <w:sz w:val="20"/>
                <w:szCs w:val="20"/>
              </w:rPr>
              <w:t>eader –</w:t>
            </w:r>
          </w:p>
          <w:p w:rsidR="006A174A" w:rsidRDefault="006A174A" w:rsidP="006A174A">
            <w:pPr>
              <w:pStyle w:val="NoSpacing"/>
              <w:rPr>
                <w:rFonts w:ascii="Comic Sans MS" w:hAnsi="Comic Sans MS"/>
                <w:sz w:val="20"/>
                <w:szCs w:val="20"/>
              </w:rPr>
            </w:pPr>
            <w:r w:rsidRPr="00A232C6">
              <w:rPr>
                <w:rFonts w:ascii="Comic Sans MS" w:hAnsi="Comic Sans MS"/>
                <w:sz w:val="20"/>
                <w:szCs w:val="20"/>
              </w:rPr>
              <w:t>For PP children who had good attendance above 92%, on average, children made 1 year progress from Sept to July (11 months). This progress score increases for children who had 95% attendance or above. These children made 1 year 1 month progress in an 11 month period.</w:t>
            </w:r>
          </w:p>
          <w:p w:rsidR="00D60E42" w:rsidRPr="009351AF" w:rsidRDefault="00D60E42" w:rsidP="006A174A">
            <w:pPr>
              <w:pStyle w:val="NoSpacing"/>
              <w:rPr>
                <w:rFonts w:ascii="Comic Sans MS" w:hAnsi="Comic Sans MS"/>
                <w:sz w:val="20"/>
                <w:szCs w:val="20"/>
              </w:rPr>
            </w:pPr>
          </w:p>
          <w:p w:rsidR="006A174A" w:rsidRPr="00960BCB" w:rsidRDefault="006A174A" w:rsidP="006A174A">
            <w:pPr>
              <w:pStyle w:val="NoSpacing"/>
              <w:rPr>
                <w:rFonts w:ascii="Comic Sans MS" w:hAnsi="Comic Sans MS"/>
                <w:b/>
                <w:sz w:val="20"/>
                <w:szCs w:val="20"/>
                <w:u w:val="single"/>
              </w:rPr>
            </w:pPr>
            <w:r w:rsidRPr="00960BCB">
              <w:rPr>
                <w:rFonts w:ascii="Comic Sans MS" w:hAnsi="Comic Sans MS"/>
                <w:b/>
                <w:sz w:val="20"/>
                <w:szCs w:val="20"/>
                <w:u w:val="single"/>
              </w:rPr>
              <w:t>Review o</w:t>
            </w:r>
            <w:r w:rsidR="00960BCB" w:rsidRPr="00960BCB">
              <w:rPr>
                <w:rFonts w:ascii="Comic Sans MS" w:hAnsi="Comic Sans MS"/>
                <w:b/>
                <w:sz w:val="20"/>
                <w:szCs w:val="20"/>
                <w:u w:val="single"/>
              </w:rPr>
              <w:t>f targeted academic support 2024-2025</w:t>
            </w:r>
          </w:p>
          <w:p w:rsidR="006A174A" w:rsidRPr="006A174A" w:rsidRDefault="006A174A" w:rsidP="006A174A">
            <w:pPr>
              <w:pStyle w:val="NoSpacing"/>
              <w:rPr>
                <w:rFonts w:ascii="Comic Sans MS" w:hAnsi="Comic Sans MS"/>
                <w:sz w:val="20"/>
                <w:szCs w:val="20"/>
              </w:rPr>
            </w:pPr>
            <w:r w:rsidRPr="00960BCB">
              <w:rPr>
                <w:rFonts w:ascii="Comic Sans MS" w:hAnsi="Comic Sans MS"/>
                <w:b/>
                <w:sz w:val="20"/>
                <w:szCs w:val="20"/>
              </w:rPr>
              <w:t>Interventions</w:t>
            </w:r>
            <w:r w:rsidRPr="006A174A">
              <w:rPr>
                <w:rFonts w:ascii="Comic Sans MS" w:hAnsi="Comic Sans MS"/>
                <w:sz w:val="20"/>
                <w:szCs w:val="20"/>
              </w:rPr>
              <w:t xml:space="preserve"> – </w:t>
            </w:r>
          </w:p>
          <w:p w:rsidR="006A174A" w:rsidRDefault="006A174A" w:rsidP="006A174A">
            <w:pPr>
              <w:pStyle w:val="NoSpacing"/>
              <w:rPr>
                <w:rFonts w:ascii="Comic Sans MS" w:hAnsi="Comic Sans MS"/>
                <w:sz w:val="20"/>
                <w:szCs w:val="20"/>
              </w:rPr>
            </w:pPr>
            <w:r w:rsidRPr="00D60E42">
              <w:rPr>
                <w:rFonts w:ascii="Comic Sans MS" w:hAnsi="Comic Sans MS"/>
                <w:sz w:val="20"/>
                <w:szCs w:val="20"/>
              </w:rPr>
              <w:t>We paid for additional staff to lead early morning interven</w:t>
            </w:r>
            <w:r w:rsidR="00960BCB" w:rsidRPr="00D60E42">
              <w:rPr>
                <w:rFonts w:ascii="Comic Sans MS" w:hAnsi="Comic Sans MS"/>
                <w:sz w:val="20"/>
                <w:szCs w:val="20"/>
              </w:rPr>
              <w:t xml:space="preserve">tion groups for Years 4, </w:t>
            </w:r>
            <w:r w:rsidRPr="00D60E42">
              <w:rPr>
                <w:rFonts w:ascii="Comic Sans MS" w:hAnsi="Comic Sans MS"/>
                <w:sz w:val="20"/>
                <w:szCs w:val="20"/>
              </w:rPr>
              <w:t>5 &amp; 6. The children who attended these interventions all made progress with their times tables recall, reading ages and basic sentence structures.</w:t>
            </w:r>
          </w:p>
          <w:p w:rsidR="00D60E42" w:rsidRDefault="00A232C6" w:rsidP="006A174A">
            <w:pPr>
              <w:pStyle w:val="NoSpacing"/>
              <w:rPr>
                <w:rFonts w:ascii="Comic Sans MS" w:hAnsi="Comic Sans MS"/>
                <w:sz w:val="20"/>
                <w:szCs w:val="20"/>
              </w:rPr>
            </w:pPr>
            <w:r>
              <w:rPr>
                <w:rFonts w:ascii="Comic Sans MS" w:hAnsi="Comic Sans MS"/>
                <w:sz w:val="20"/>
                <w:szCs w:val="20"/>
              </w:rPr>
              <w:t xml:space="preserve">Year 4 MTC checks – Children scored an average score of 21/25. </w:t>
            </w:r>
          </w:p>
          <w:p w:rsidR="006A174A" w:rsidRPr="00D60E42" w:rsidRDefault="006A174A" w:rsidP="006A174A">
            <w:pPr>
              <w:pStyle w:val="NoSpacing"/>
              <w:rPr>
                <w:rFonts w:ascii="Comic Sans MS" w:hAnsi="Comic Sans MS"/>
                <w:sz w:val="20"/>
                <w:szCs w:val="20"/>
              </w:rPr>
            </w:pPr>
            <w:r w:rsidRPr="00D60E42">
              <w:rPr>
                <w:rFonts w:ascii="Comic Sans MS" w:hAnsi="Comic Sans MS"/>
                <w:sz w:val="20"/>
                <w:szCs w:val="20"/>
              </w:rPr>
              <w:t>We continued to use “Lift off to Language” In Early Years to improve children’s expressive language</w:t>
            </w:r>
            <w:r w:rsidRPr="00533C62">
              <w:rPr>
                <w:rFonts w:ascii="Comic Sans MS" w:hAnsi="Comic Sans MS"/>
                <w:sz w:val="20"/>
                <w:szCs w:val="20"/>
              </w:rPr>
              <w:t xml:space="preserve">. </w:t>
            </w:r>
            <w:r w:rsidR="00533C62" w:rsidRPr="00533C62">
              <w:rPr>
                <w:rFonts w:ascii="Comic Sans MS" w:hAnsi="Comic Sans MS" w:cs="Arial"/>
                <w:color w:val="000000" w:themeColor="text1"/>
                <w:sz w:val="20"/>
                <w:szCs w:val="20"/>
                <w:shd w:val="clear" w:color="auto" w:fill="FFFFFF"/>
              </w:rPr>
              <w:t>5 out of our 11</w:t>
            </w:r>
            <w:r w:rsidRPr="00533C62">
              <w:rPr>
                <w:rFonts w:ascii="Comic Sans MS" w:hAnsi="Comic Sans MS" w:cs="Arial"/>
                <w:color w:val="000000" w:themeColor="text1"/>
                <w:sz w:val="20"/>
                <w:szCs w:val="20"/>
                <w:shd w:val="clear" w:color="auto" w:fill="FFFFFF"/>
              </w:rPr>
              <w:t xml:space="preserve"> PP children achieved the ELG in Communication &amp; language as a result of the “ Lift off to Language” programme.</w:t>
            </w:r>
            <w:r w:rsidRPr="00D60E42">
              <w:rPr>
                <w:rFonts w:ascii="Comic Sans MS" w:hAnsi="Comic Sans MS" w:cs="Arial"/>
                <w:color w:val="000000" w:themeColor="text1"/>
                <w:sz w:val="20"/>
                <w:szCs w:val="20"/>
                <w:shd w:val="clear" w:color="auto" w:fill="FFFFFF"/>
              </w:rPr>
              <w:t xml:space="preserve"> </w:t>
            </w:r>
            <w:r w:rsidRPr="00D60E42">
              <w:rPr>
                <w:rFonts w:ascii="Comic Sans MS" w:hAnsi="Comic Sans MS" w:cs="Arial"/>
                <w:color w:val="000000"/>
                <w:sz w:val="20"/>
                <w:szCs w:val="20"/>
                <w:shd w:val="clear" w:color="auto" w:fill="FFFFFF"/>
              </w:rPr>
              <w:t>For those children with good attendance, good progress was made. </w:t>
            </w:r>
          </w:p>
          <w:p w:rsidR="006A174A" w:rsidRDefault="006A174A" w:rsidP="006A174A">
            <w:pPr>
              <w:pStyle w:val="NoSpacing"/>
              <w:rPr>
                <w:rFonts w:ascii="Comic Sans MS" w:hAnsi="Comic Sans MS"/>
                <w:sz w:val="20"/>
                <w:szCs w:val="20"/>
              </w:rPr>
            </w:pPr>
            <w:r w:rsidRPr="009F5A48">
              <w:rPr>
                <w:rFonts w:ascii="Comic Sans MS" w:hAnsi="Comic Sans MS"/>
                <w:sz w:val="20"/>
                <w:szCs w:val="20"/>
              </w:rPr>
              <w:lastRenderedPageBreak/>
              <w:t>Years 5 &amp; 6 ran additional streamed boosters every morning for English and Maths. The arithmetic scores improved significantly for those whose attendance was good.</w:t>
            </w:r>
          </w:p>
          <w:p w:rsidR="00960BCB" w:rsidRPr="006A174A" w:rsidRDefault="00960BCB" w:rsidP="006A174A">
            <w:pPr>
              <w:pStyle w:val="NoSpacing"/>
              <w:rPr>
                <w:rFonts w:ascii="Comic Sans MS" w:hAnsi="Comic Sans MS"/>
                <w:sz w:val="20"/>
                <w:szCs w:val="20"/>
              </w:rPr>
            </w:pPr>
          </w:p>
          <w:p w:rsidR="006A174A" w:rsidRPr="00960BCB" w:rsidRDefault="00960BCB" w:rsidP="006A174A">
            <w:pPr>
              <w:pStyle w:val="NoSpacing"/>
              <w:rPr>
                <w:rFonts w:ascii="Comic Sans MS" w:hAnsi="Comic Sans MS"/>
                <w:b/>
                <w:sz w:val="20"/>
                <w:szCs w:val="20"/>
                <w:u w:val="single"/>
              </w:rPr>
            </w:pPr>
            <w:r>
              <w:rPr>
                <w:rFonts w:ascii="Comic Sans MS" w:hAnsi="Comic Sans MS"/>
                <w:b/>
                <w:sz w:val="20"/>
                <w:szCs w:val="20"/>
                <w:u w:val="single"/>
              </w:rPr>
              <w:t>Review of wider strategies 2024-2025</w:t>
            </w:r>
          </w:p>
          <w:p w:rsidR="006A174A" w:rsidRPr="006A174A" w:rsidRDefault="006A174A" w:rsidP="006A174A">
            <w:pPr>
              <w:pStyle w:val="NoSpacing"/>
              <w:rPr>
                <w:rFonts w:ascii="Comic Sans MS" w:hAnsi="Comic Sans MS"/>
                <w:sz w:val="20"/>
                <w:szCs w:val="20"/>
              </w:rPr>
            </w:pPr>
            <w:r w:rsidRPr="009F5A48">
              <w:rPr>
                <w:rFonts w:ascii="Comic Sans MS" w:hAnsi="Comic Sans MS"/>
                <w:sz w:val="20"/>
                <w:szCs w:val="20"/>
              </w:rPr>
              <w:t>We used our PP funding to pay for music lessons, gymnastic lessons, swimming lessons, milk, before and after school club provision and every school visit and residential was subsidised for our PP children to ensure that they were able to participate in the wider school life.</w:t>
            </w:r>
            <w:r w:rsidRPr="006A174A">
              <w:rPr>
                <w:rFonts w:ascii="Comic Sans MS" w:hAnsi="Comic Sans MS"/>
                <w:sz w:val="20"/>
                <w:szCs w:val="20"/>
              </w:rPr>
              <w:t xml:space="preserve"> </w:t>
            </w:r>
          </w:p>
          <w:p w:rsidR="006A174A" w:rsidRPr="00960BCB" w:rsidRDefault="006A174A" w:rsidP="006A174A">
            <w:pPr>
              <w:pStyle w:val="NoSpacing"/>
              <w:rPr>
                <w:rFonts w:ascii="Comic Sans MS" w:hAnsi="Comic Sans MS"/>
                <w:b/>
                <w:sz w:val="20"/>
                <w:szCs w:val="20"/>
              </w:rPr>
            </w:pPr>
            <w:r w:rsidRPr="00960BCB">
              <w:rPr>
                <w:rFonts w:ascii="Comic Sans MS" w:hAnsi="Comic Sans MS"/>
                <w:b/>
                <w:sz w:val="20"/>
                <w:szCs w:val="20"/>
              </w:rPr>
              <w:t xml:space="preserve">Nurture Group </w:t>
            </w:r>
          </w:p>
          <w:p w:rsidR="006A174A" w:rsidRPr="006A174A" w:rsidRDefault="006A174A" w:rsidP="006A174A">
            <w:pPr>
              <w:pStyle w:val="NoSpacing"/>
              <w:rPr>
                <w:rFonts w:ascii="Comic Sans MS" w:hAnsi="Comic Sans MS"/>
                <w:sz w:val="20"/>
                <w:szCs w:val="20"/>
              </w:rPr>
            </w:pPr>
            <w:r w:rsidRPr="009F5A48">
              <w:rPr>
                <w:rFonts w:ascii="Comic Sans MS" w:hAnsi="Comic Sans MS"/>
                <w:sz w:val="20"/>
                <w:szCs w:val="20"/>
              </w:rPr>
              <w:t>We continued our Nurture Group for our vulnerable children. This small intervention was led by two members of staff and provided support for our children’s social and emotional well-being and resulted in improved Boxall scores for those children whose attendance was good. These children are now much more confident and are more able to express their emotions using words.</w:t>
            </w:r>
          </w:p>
          <w:p w:rsidR="006A174A" w:rsidRPr="00960BCB" w:rsidRDefault="006A174A" w:rsidP="006A174A">
            <w:pPr>
              <w:pStyle w:val="NoSpacing"/>
              <w:rPr>
                <w:rFonts w:ascii="Comic Sans MS" w:hAnsi="Comic Sans MS"/>
                <w:b/>
                <w:sz w:val="20"/>
                <w:szCs w:val="20"/>
              </w:rPr>
            </w:pPr>
            <w:r w:rsidRPr="00960BCB">
              <w:rPr>
                <w:rFonts w:ascii="Comic Sans MS" w:hAnsi="Comic Sans MS"/>
                <w:b/>
                <w:sz w:val="20"/>
                <w:szCs w:val="20"/>
              </w:rPr>
              <w:t xml:space="preserve">ELSA </w:t>
            </w:r>
          </w:p>
          <w:p w:rsidR="006A174A" w:rsidRPr="009F5A48" w:rsidRDefault="006A174A" w:rsidP="006A174A">
            <w:pPr>
              <w:pStyle w:val="NoSpacing"/>
              <w:rPr>
                <w:rFonts w:ascii="Comic Sans MS" w:hAnsi="Comic Sans MS"/>
                <w:sz w:val="20"/>
                <w:szCs w:val="20"/>
              </w:rPr>
            </w:pPr>
            <w:r w:rsidRPr="009F5A48">
              <w:rPr>
                <w:rFonts w:ascii="Comic Sans MS" w:hAnsi="Comic Sans MS"/>
                <w:sz w:val="20"/>
                <w:szCs w:val="20"/>
              </w:rPr>
              <w:t>ELSA Trained staff continued to support identified vulnerable children through an emotional literacy programme. All children who have attended ELSA sessions have improved on the well-being scale.</w:t>
            </w:r>
          </w:p>
          <w:p w:rsidR="006A174A" w:rsidRPr="006A174A" w:rsidRDefault="006A174A" w:rsidP="006A174A">
            <w:pPr>
              <w:pStyle w:val="NoSpacing"/>
              <w:rPr>
                <w:rFonts w:ascii="Comic Sans MS" w:hAnsi="Comic Sans MS"/>
                <w:sz w:val="20"/>
                <w:szCs w:val="20"/>
              </w:rPr>
            </w:pPr>
            <w:r w:rsidRPr="009F5A48">
              <w:rPr>
                <w:rFonts w:ascii="Comic Sans MS" w:hAnsi="Comic Sans MS"/>
                <w:sz w:val="20"/>
                <w:szCs w:val="20"/>
              </w:rPr>
              <w:t>Our PE teacher and family Support manager mentor identified vulnerable children on a weekly basis, this has led to increased rates of confidence amongst the children.</w:t>
            </w:r>
            <w:r w:rsidRPr="006A174A">
              <w:rPr>
                <w:rFonts w:ascii="Comic Sans MS" w:hAnsi="Comic Sans MS"/>
                <w:sz w:val="20"/>
                <w:szCs w:val="20"/>
              </w:rPr>
              <w:t xml:space="preserve"> </w:t>
            </w:r>
          </w:p>
          <w:p w:rsidR="006A174A" w:rsidRPr="00960BCB" w:rsidRDefault="00960BCB" w:rsidP="006A174A">
            <w:pPr>
              <w:pStyle w:val="NoSpacing"/>
              <w:rPr>
                <w:rFonts w:ascii="Comic Sans MS" w:hAnsi="Comic Sans MS"/>
                <w:b/>
                <w:sz w:val="20"/>
                <w:szCs w:val="20"/>
              </w:rPr>
            </w:pPr>
            <w:r>
              <w:rPr>
                <w:rFonts w:ascii="Comic Sans MS" w:hAnsi="Comic Sans MS"/>
                <w:b/>
                <w:sz w:val="20"/>
                <w:szCs w:val="20"/>
              </w:rPr>
              <w:t>Family S</w:t>
            </w:r>
            <w:r w:rsidR="006A174A" w:rsidRPr="00960BCB">
              <w:rPr>
                <w:rFonts w:ascii="Comic Sans MS" w:hAnsi="Comic Sans MS"/>
                <w:b/>
                <w:sz w:val="20"/>
                <w:szCs w:val="20"/>
              </w:rPr>
              <w:t xml:space="preserve">upport Manager </w:t>
            </w:r>
          </w:p>
          <w:p w:rsidR="006A174A" w:rsidRPr="009F5A48" w:rsidRDefault="006A174A" w:rsidP="006A174A">
            <w:pPr>
              <w:pStyle w:val="NoSpacing"/>
              <w:rPr>
                <w:rFonts w:ascii="Comic Sans MS" w:hAnsi="Comic Sans MS" w:cs="Arial"/>
                <w:color w:val="272727"/>
                <w:sz w:val="20"/>
                <w:szCs w:val="20"/>
              </w:rPr>
            </w:pPr>
            <w:r w:rsidRPr="009F5A48">
              <w:rPr>
                <w:rFonts w:ascii="Comic Sans MS" w:hAnsi="Comic Sans MS"/>
                <w:sz w:val="20"/>
                <w:szCs w:val="20"/>
              </w:rPr>
              <w:t>Our family Support Manager and SENDCO worked tirelessly to support all of our vulnerable families. They</w:t>
            </w:r>
            <w:r w:rsidRPr="009F5A48">
              <w:rPr>
                <w:rFonts w:ascii="Comic Sans MS" w:hAnsi="Comic Sans MS" w:cs="Arial"/>
                <w:color w:val="272727"/>
                <w:sz w:val="20"/>
                <w:szCs w:val="20"/>
              </w:rPr>
              <w:t xml:space="preserve"> worked collaboratively alongside outside agencies, such as Early Help, the police, health professionals and charity organisations, to ensure that the needs of the families within the Scott community were met. Last year over 50 Families were supported through the TAF process.</w:t>
            </w:r>
          </w:p>
          <w:p w:rsidR="006A174A" w:rsidRPr="00960BCB" w:rsidRDefault="006A174A" w:rsidP="006A174A">
            <w:pPr>
              <w:pStyle w:val="NoSpacing"/>
              <w:rPr>
                <w:rFonts w:ascii="Comic Sans MS" w:hAnsi="Comic Sans MS"/>
                <w:b/>
                <w:sz w:val="20"/>
                <w:szCs w:val="20"/>
              </w:rPr>
            </w:pPr>
            <w:r w:rsidRPr="00960BCB">
              <w:rPr>
                <w:rFonts w:ascii="Comic Sans MS" w:hAnsi="Comic Sans MS" w:cs="Arial"/>
                <w:b/>
                <w:color w:val="272727"/>
                <w:sz w:val="20"/>
                <w:szCs w:val="20"/>
              </w:rPr>
              <w:t>Attendance Manager</w:t>
            </w:r>
          </w:p>
          <w:p w:rsidR="006A174A" w:rsidRPr="006A174A" w:rsidRDefault="006A174A" w:rsidP="006A174A">
            <w:pPr>
              <w:pStyle w:val="NoSpacing"/>
              <w:rPr>
                <w:rFonts w:ascii="Comic Sans MS" w:hAnsi="Comic Sans MS"/>
                <w:sz w:val="20"/>
                <w:szCs w:val="20"/>
              </w:rPr>
            </w:pPr>
            <w:r w:rsidRPr="006A174A">
              <w:rPr>
                <w:rFonts w:ascii="Comic Sans MS" w:hAnsi="Comic Sans MS"/>
                <w:sz w:val="20"/>
                <w:szCs w:val="20"/>
              </w:rPr>
              <w:t xml:space="preserve">Our Attendance Manager worked tirelessly to support vulnerable families to improve their attendance. Regular letters were sent home, attendance meetings were held, fixed penalty notices were issued, free before and after- school childcare was offered. This has proven to be making an impact highlighted in the graph above and the gap between PP and Non PP attendance is showing a downward trend.  </w:t>
            </w:r>
          </w:p>
          <w:p w:rsidR="006A174A" w:rsidRPr="006A174A" w:rsidRDefault="006A174A" w:rsidP="006A174A">
            <w:pPr>
              <w:pStyle w:val="NoSpacing"/>
              <w:rPr>
                <w:rFonts w:ascii="Comic Sans MS" w:hAnsi="Comic Sans MS"/>
                <w:sz w:val="20"/>
                <w:szCs w:val="20"/>
              </w:rPr>
            </w:pPr>
          </w:p>
          <w:p w:rsidR="006A174A" w:rsidRPr="009351AF" w:rsidRDefault="006A174A" w:rsidP="006A174A">
            <w:pPr>
              <w:pStyle w:val="NoSpacing"/>
              <w:rPr>
                <w:rFonts w:ascii="Comic Sans MS" w:hAnsi="Comic Sans MS"/>
                <w:b/>
                <w:sz w:val="20"/>
                <w:szCs w:val="20"/>
                <w:u w:val="single"/>
              </w:rPr>
            </w:pPr>
            <w:r w:rsidRPr="009351AF">
              <w:rPr>
                <w:rFonts w:ascii="Comic Sans MS" w:hAnsi="Comic Sans MS"/>
                <w:b/>
                <w:sz w:val="20"/>
                <w:szCs w:val="20"/>
                <w:u w:val="single"/>
              </w:rPr>
              <w:t xml:space="preserve">Review of Outcomes </w:t>
            </w:r>
          </w:p>
          <w:p w:rsidR="006A174A" w:rsidRPr="009F5A48" w:rsidRDefault="006A174A" w:rsidP="006A174A">
            <w:pPr>
              <w:pStyle w:val="NoSpacing"/>
              <w:rPr>
                <w:rFonts w:ascii="Comic Sans MS" w:hAnsi="Comic Sans MS" w:cs="Arial"/>
                <w:b/>
                <w:sz w:val="20"/>
                <w:szCs w:val="20"/>
                <w:u w:val="single"/>
              </w:rPr>
            </w:pPr>
            <w:r w:rsidRPr="009F5A48">
              <w:rPr>
                <w:rFonts w:ascii="Comic Sans MS" w:hAnsi="Comic Sans MS" w:cs="Arial"/>
                <w:b/>
                <w:sz w:val="20"/>
                <w:szCs w:val="20"/>
                <w:u w:val="single"/>
              </w:rPr>
              <w:t xml:space="preserve">Phonics Results </w:t>
            </w:r>
            <w:r w:rsidR="009F5A48" w:rsidRPr="009F5A48">
              <w:rPr>
                <w:rFonts w:ascii="Comic Sans MS" w:hAnsi="Comic Sans MS" w:cs="Arial"/>
                <w:b/>
                <w:sz w:val="20"/>
                <w:szCs w:val="20"/>
                <w:u w:val="single"/>
              </w:rPr>
              <w:t>2024-2025</w:t>
            </w:r>
          </w:p>
          <w:p w:rsidR="006A174A" w:rsidRPr="006A174A" w:rsidRDefault="006A174A" w:rsidP="006A174A">
            <w:pPr>
              <w:pStyle w:val="NoSpacing"/>
              <w:rPr>
                <w:rFonts w:ascii="Comic Sans MS" w:hAnsi="Comic Sans MS" w:cs="Arial"/>
                <w:color w:val="auto"/>
                <w:sz w:val="20"/>
                <w:szCs w:val="20"/>
              </w:rPr>
            </w:pPr>
            <w:r w:rsidRPr="00960BCB">
              <w:rPr>
                <w:rFonts w:ascii="Comic Sans MS" w:hAnsi="Comic Sans MS" w:cs="Arial"/>
                <w:b/>
                <w:color w:val="auto"/>
                <w:sz w:val="20"/>
                <w:szCs w:val="20"/>
              </w:rPr>
              <w:t>Year 1</w:t>
            </w:r>
            <w:r w:rsidRPr="006A174A">
              <w:rPr>
                <w:rFonts w:ascii="Comic Sans MS" w:hAnsi="Comic Sans MS" w:cs="Arial"/>
                <w:color w:val="auto"/>
                <w:sz w:val="20"/>
                <w:szCs w:val="20"/>
              </w:rPr>
              <w:t xml:space="preserve"> – </w:t>
            </w:r>
            <w:r w:rsidR="009F5A48" w:rsidRPr="009F5A48">
              <w:rPr>
                <w:rFonts w:ascii="Comic Sans MS" w:hAnsi="Comic Sans MS" w:cs="Arial"/>
                <w:color w:val="auto"/>
                <w:sz w:val="20"/>
                <w:szCs w:val="20"/>
              </w:rPr>
              <w:t xml:space="preserve">100% </w:t>
            </w:r>
            <w:r w:rsidRPr="009F5A48">
              <w:rPr>
                <w:rFonts w:ascii="Comic Sans MS" w:hAnsi="Comic Sans MS" w:cs="Arial"/>
                <w:color w:val="auto"/>
                <w:sz w:val="20"/>
                <w:szCs w:val="20"/>
              </w:rPr>
              <w:t xml:space="preserve">disadvantaged children passed. </w:t>
            </w:r>
          </w:p>
          <w:p w:rsidR="006A174A" w:rsidRPr="006A174A" w:rsidRDefault="006A174A" w:rsidP="006A174A">
            <w:pPr>
              <w:pStyle w:val="NoSpacing"/>
              <w:rPr>
                <w:rFonts w:ascii="Comic Sans MS" w:hAnsi="Comic Sans MS" w:cs="Arial"/>
                <w:sz w:val="20"/>
                <w:szCs w:val="20"/>
              </w:rPr>
            </w:pPr>
            <w:r w:rsidRPr="00960BCB">
              <w:rPr>
                <w:rFonts w:ascii="Comic Sans MS" w:hAnsi="Comic Sans MS" w:cs="Arial"/>
                <w:b/>
                <w:sz w:val="20"/>
                <w:szCs w:val="20"/>
              </w:rPr>
              <w:t>Year 2</w:t>
            </w:r>
            <w:r w:rsidRPr="006A174A">
              <w:rPr>
                <w:rFonts w:ascii="Comic Sans MS" w:hAnsi="Comic Sans MS" w:cs="Arial"/>
                <w:sz w:val="20"/>
                <w:szCs w:val="20"/>
              </w:rPr>
              <w:t xml:space="preserve"> – </w:t>
            </w:r>
            <w:r w:rsidR="009F5A48" w:rsidRPr="009F5A48">
              <w:rPr>
                <w:rFonts w:ascii="Comic Sans MS" w:hAnsi="Comic Sans MS" w:cs="Arial"/>
                <w:sz w:val="20"/>
                <w:szCs w:val="20"/>
              </w:rPr>
              <w:t>1/4</w:t>
            </w:r>
            <w:r w:rsidRPr="009F5A48">
              <w:rPr>
                <w:rFonts w:ascii="Comic Sans MS" w:hAnsi="Comic Sans MS" w:cs="Arial"/>
                <w:sz w:val="20"/>
                <w:szCs w:val="20"/>
              </w:rPr>
              <w:t xml:space="preserve"> children passed their screener. </w:t>
            </w:r>
            <w:r w:rsidR="009F5A48">
              <w:rPr>
                <w:rFonts w:ascii="Comic Sans MS" w:hAnsi="Comic Sans MS" w:cs="Arial"/>
                <w:sz w:val="20"/>
                <w:szCs w:val="20"/>
              </w:rPr>
              <w:t xml:space="preserve">All 4 children had SEN. </w:t>
            </w:r>
            <w:r w:rsidRPr="009F5A48">
              <w:rPr>
                <w:rFonts w:ascii="Comic Sans MS" w:hAnsi="Comic Sans MS" w:cs="Arial"/>
                <w:sz w:val="20"/>
                <w:szCs w:val="20"/>
              </w:rPr>
              <w:t>Internal assessments of their phonic development showed good rates of progress for those children who had good attendance.</w:t>
            </w:r>
          </w:p>
          <w:p w:rsidR="006A174A" w:rsidRPr="00960BCB" w:rsidRDefault="00960BCB" w:rsidP="006A174A">
            <w:pPr>
              <w:pStyle w:val="NoSpacing"/>
              <w:rPr>
                <w:rFonts w:ascii="Comic Sans MS" w:hAnsi="Comic Sans MS" w:cs="Arial"/>
                <w:b/>
                <w:sz w:val="20"/>
                <w:szCs w:val="20"/>
                <w:u w:val="single"/>
              </w:rPr>
            </w:pPr>
            <w:r>
              <w:rPr>
                <w:rFonts w:ascii="Comic Sans MS" w:hAnsi="Comic Sans MS" w:cs="Arial"/>
                <w:b/>
                <w:sz w:val="20"/>
                <w:szCs w:val="20"/>
                <w:u w:val="single"/>
              </w:rPr>
              <w:t>End of Key Stage 2 results 2024-2025</w:t>
            </w:r>
          </w:p>
          <w:p w:rsidR="009F5A48" w:rsidRDefault="009F5A48" w:rsidP="009F5A48">
            <w:pPr>
              <w:pStyle w:val="NoSpacing"/>
              <w:rPr>
                <w:rFonts w:ascii="Comic Sans MS" w:hAnsi="Comic Sans MS"/>
                <w:b/>
                <w:sz w:val="20"/>
                <w:szCs w:val="20"/>
                <w:u w:val="single"/>
              </w:rPr>
            </w:pPr>
            <w:r>
              <w:rPr>
                <w:rFonts w:ascii="Comic Sans MS" w:hAnsi="Comic Sans MS"/>
                <w:b/>
                <w:sz w:val="20"/>
                <w:szCs w:val="20"/>
                <w:u w:val="single"/>
              </w:rPr>
              <w:t>Reading</w:t>
            </w:r>
          </w:p>
          <w:p w:rsidR="009F5A48" w:rsidRPr="009F5A48" w:rsidRDefault="009F5A48" w:rsidP="009F5A48">
            <w:pPr>
              <w:pStyle w:val="NoSpacing"/>
              <w:rPr>
                <w:rFonts w:ascii="Comic Sans MS" w:hAnsi="Comic Sans MS"/>
                <w:sz w:val="20"/>
              </w:rPr>
            </w:pPr>
            <w:r w:rsidRPr="009F5A48">
              <w:rPr>
                <w:rFonts w:ascii="Comic Sans MS" w:eastAsiaTheme="minorEastAsia" w:hAnsi="Comic Sans MS"/>
                <w:sz w:val="20"/>
              </w:rPr>
              <w:t>62% (8/13) of PP achieved the expected standard</w:t>
            </w:r>
          </w:p>
          <w:p w:rsidR="009F5A48" w:rsidRPr="009F5A48" w:rsidRDefault="009F5A48" w:rsidP="009F5A48">
            <w:pPr>
              <w:pStyle w:val="NoSpacing"/>
              <w:rPr>
                <w:rFonts w:ascii="Comic Sans MS" w:hAnsi="Comic Sans MS"/>
                <w:sz w:val="20"/>
              </w:rPr>
            </w:pPr>
            <w:r w:rsidRPr="009F5A48">
              <w:rPr>
                <w:rFonts w:ascii="Comic Sans MS" w:eastAsiaTheme="minorEastAsia" w:hAnsi="Comic Sans MS"/>
                <w:sz w:val="20"/>
              </w:rPr>
              <w:t>This is 13% lower than the national at 75% for all children.</w:t>
            </w:r>
          </w:p>
          <w:p w:rsidR="009F5A48" w:rsidRPr="009F5A48" w:rsidRDefault="009F5A48" w:rsidP="009F5A48">
            <w:pPr>
              <w:pStyle w:val="NoSpacing"/>
              <w:rPr>
                <w:rFonts w:ascii="Comic Sans MS" w:hAnsi="Comic Sans MS"/>
                <w:sz w:val="20"/>
              </w:rPr>
            </w:pPr>
            <w:r w:rsidRPr="009F5A48">
              <w:rPr>
                <w:rFonts w:ascii="Comic Sans MS" w:eastAsiaTheme="minorEastAsia" w:hAnsi="Comic Sans MS"/>
                <w:sz w:val="20"/>
              </w:rPr>
              <w:t>The gap to national has improved by 2.9% from -15.9% in 2023/24 and -13% this year.</w:t>
            </w:r>
          </w:p>
          <w:p w:rsidR="009F5A48" w:rsidRPr="009F5A48" w:rsidRDefault="009F5A48" w:rsidP="009F5A48">
            <w:pPr>
              <w:pStyle w:val="NoSpacing"/>
              <w:rPr>
                <w:rFonts w:ascii="Comic Sans MS" w:hAnsi="Comic Sans MS"/>
                <w:b/>
                <w:sz w:val="20"/>
                <w:szCs w:val="20"/>
                <w:u w:val="single"/>
              </w:rPr>
            </w:pPr>
            <w:r w:rsidRPr="009F5A48">
              <w:rPr>
                <w:rFonts w:ascii="Comic Sans MS" w:hAnsi="Comic Sans MS"/>
                <w:b/>
                <w:sz w:val="20"/>
                <w:szCs w:val="20"/>
                <w:u w:val="single"/>
              </w:rPr>
              <w:t>Writing</w:t>
            </w:r>
          </w:p>
          <w:p w:rsidR="009F5A48" w:rsidRPr="009F5A48" w:rsidRDefault="009F5A48" w:rsidP="009F5A48">
            <w:pPr>
              <w:pStyle w:val="NoSpacing"/>
              <w:rPr>
                <w:rFonts w:ascii="Comic Sans MS" w:hAnsi="Comic Sans MS"/>
                <w:sz w:val="20"/>
              </w:rPr>
            </w:pPr>
            <w:r w:rsidRPr="009F5A48">
              <w:rPr>
                <w:rFonts w:ascii="Comic Sans MS" w:hAnsi="Comic Sans MS"/>
                <w:sz w:val="20"/>
              </w:rPr>
              <w:t xml:space="preserve">46% this year </w:t>
            </w:r>
          </w:p>
          <w:p w:rsidR="009F5A48" w:rsidRPr="009F5A48" w:rsidRDefault="009F5A48" w:rsidP="009F5A48">
            <w:pPr>
              <w:pStyle w:val="NoSpacing"/>
              <w:rPr>
                <w:rFonts w:ascii="Comic Sans MS" w:hAnsi="Comic Sans MS"/>
                <w:sz w:val="20"/>
              </w:rPr>
            </w:pPr>
            <w:r w:rsidRPr="009F5A48">
              <w:rPr>
                <w:rFonts w:ascii="Comic Sans MS" w:hAnsi="Comic Sans MS"/>
                <w:sz w:val="20"/>
              </w:rPr>
              <w:t>This is </w:t>
            </w:r>
            <w:r w:rsidRPr="009F5A48">
              <w:rPr>
                <w:rFonts w:ascii="Comic Sans MS" w:hAnsi="Comic Sans MS"/>
                <w:bCs/>
                <w:sz w:val="20"/>
              </w:rPr>
              <w:t>26%</w:t>
            </w:r>
            <w:r w:rsidRPr="009F5A48">
              <w:rPr>
                <w:rFonts w:ascii="Comic Sans MS" w:hAnsi="Comic Sans MS"/>
                <w:sz w:val="20"/>
              </w:rPr>
              <w:t> lower than the </w:t>
            </w:r>
            <w:r w:rsidRPr="009F5A48">
              <w:rPr>
                <w:rFonts w:ascii="Comic Sans MS" w:hAnsi="Comic Sans MS"/>
                <w:bCs/>
                <w:sz w:val="20"/>
              </w:rPr>
              <w:t xml:space="preserve">national </w:t>
            </w:r>
            <w:r w:rsidRPr="009F5A48">
              <w:rPr>
                <w:rFonts w:ascii="Comic Sans MS" w:hAnsi="Comic Sans MS"/>
                <w:sz w:val="20"/>
              </w:rPr>
              <w:t>at </w:t>
            </w:r>
            <w:r w:rsidRPr="009F5A48">
              <w:rPr>
                <w:rFonts w:ascii="Comic Sans MS" w:hAnsi="Comic Sans MS"/>
                <w:bCs/>
                <w:sz w:val="20"/>
              </w:rPr>
              <w:t>72% for all children</w:t>
            </w:r>
            <w:r w:rsidRPr="009F5A48">
              <w:rPr>
                <w:rFonts w:ascii="Comic Sans MS" w:hAnsi="Comic Sans MS"/>
                <w:sz w:val="20"/>
              </w:rPr>
              <w:t>.</w:t>
            </w:r>
          </w:p>
          <w:p w:rsidR="009F5A48" w:rsidRPr="009F5A48" w:rsidRDefault="009F5A48" w:rsidP="009F5A48">
            <w:pPr>
              <w:pStyle w:val="NoSpacing"/>
              <w:rPr>
                <w:rFonts w:ascii="Comic Sans MS" w:hAnsi="Comic Sans MS"/>
                <w:sz w:val="20"/>
              </w:rPr>
            </w:pPr>
            <w:r w:rsidRPr="009F5A48">
              <w:rPr>
                <w:rFonts w:ascii="Comic Sans MS" w:hAnsi="Comic Sans MS"/>
                <w:sz w:val="20"/>
              </w:rPr>
              <w:t>The Pupil Premium achieving the </w:t>
            </w:r>
            <w:r w:rsidRPr="009F5A48">
              <w:rPr>
                <w:rFonts w:ascii="Comic Sans MS" w:hAnsi="Comic Sans MS"/>
                <w:bCs/>
                <w:sz w:val="20"/>
              </w:rPr>
              <w:t>Writing Expected Standard</w:t>
            </w:r>
            <w:r w:rsidRPr="009F5A48">
              <w:rPr>
                <w:rFonts w:ascii="Comic Sans MS" w:hAnsi="Comic Sans MS"/>
                <w:sz w:val="20"/>
              </w:rPr>
              <w:t> has </w:t>
            </w:r>
            <w:r w:rsidRPr="009F5A48">
              <w:rPr>
                <w:rFonts w:ascii="Comic Sans MS" w:hAnsi="Comic Sans MS"/>
                <w:bCs/>
                <w:sz w:val="20"/>
              </w:rPr>
              <w:t>increased by 9%</w:t>
            </w:r>
            <w:r w:rsidRPr="009F5A48">
              <w:rPr>
                <w:rFonts w:ascii="Comic Sans MS" w:hAnsi="Comic Sans MS"/>
                <w:sz w:val="20"/>
              </w:rPr>
              <w:t> from to 37% in 2023/24 to 46% this year.</w:t>
            </w:r>
          </w:p>
          <w:p w:rsidR="009F5A48" w:rsidRPr="009F5A48" w:rsidRDefault="009F5A48" w:rsidP="009F5A48">
            <w:pPr>
              <w:pStyle w:val="NoSpacing"/>
              <w:rPr>
                <w:rFonts w:ascii="Comic Sans MS" w:hAnsi="Comic Sans MS"/>
                <w:b/>
                <w:sz w:val="20"/>
                <w:szCs w:val="20"/>
                <w:u w:val="single"/>
              </w:rPr>
            </w:pPr>
            <w:r w:rsidRPr="009F5A48">
              <w:rPr>
                <w:rFonts w:ascii="Comic Sans MS" w:hAnsi="Comic Sans MS"/>
                <w:b/>
                <w:sz w:val="20"/>
                <w:szCs w:val="20"/>
                <w:u w:val="single"/>
              </w:rPr>
              <w:t xml:space="preserve">Maths </w:t>
            </w:r>
          </w:p>
          <w:p w:rsidR="009F5A48" w:rsidRPr="009F5A48" w:rsidRDefault="009F5A48" w:rsidP="009F5A48">
            <w:pPr>
              <w:pStyle w:val="NoSpacing"/>
              <w:rPr>
                <w:rFonts w:ascii="Comic Sans MS" w:hAnsi="Comic Sans MS"/>
                <w:sz w:val="20"/>
              </w:rPr>
            </w:pPr>
            <w:r w:rsidRPr="009F5A48">
              <w:rPr>
                <w:rFonts w:ascii="Comic Sans MS" w:eastAsiaTheme="minorEastAsia" w:hAnsi="Comic Sans MS"/>
                <w:sz w:val="20"/>
              </w:rPr>
              <w:t>This year 77% (10/13) which has improved since last year where 36.8% of Pupil Premium achieved the expected standard in Maths.</w:t>
            </w:r>
          </w:p>
          <w:p w:rsidR="00A232C6" w:rsidRDefault="009F5A48" w:rsidP="006A174A">
            <w:pPr>
              <w:pStyle w:val="NoSpacing"/>
              <w:rPr>
                <w:rFonts w:ascii="Twinkl Cursive Looped" w:hAnsi="Twinkl Cursive Looped"/>
                <w:sz w:val="20"/>
              </w:rPr>
            </w:pPr>
            <w:r w:rsidRPr="009F5A48">
              <w:rPr>
                <w:rFonts w:ascii="Comic Sans MS" w:eastAsiaTheme="minorEastAsia" w:hAnsi="Comic Sans MS"/>
                <w:sz w:val="20"/>
              </w:rPr>
              <w:t>This is 1% lower than the national at 78% and we were 42% away last year.</w:t>
            </w:r>
          </w:p>
          <w:p w:rsidR="00A232C6" w:rsidRPr="00A232C6" w:rsidRDefault="00A232C6" w:rsidP="00A232C6"/>
          <w:p w:rsidR="00151FE2" w:rsidRPr="00A232C6" w:rsidRDefault="00151FE2" w:rsidP="00A232C6">
            <w:pPr>
              <w:ind w:firstLine="720"/>
            </w:pPr>
          </w:p>
        </w:tc>
      </w:tr>
    </w:tbl>
    <w:p w:rsidR="00151FE2" w:rsidRDefault="00151FE2" w:rsidP="00A232C6">
      <w:bookmarkStart w:id="0" w:name="_GoBack"/>
      <w:bookmarkEnd w:id="0"/>
    </w:p>
    <w:sectPr w:rsidR="00151FE2" w:rsidSect="00B217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C6" w:rsidRDefault="00A232C6" w:rsidP="00A232C6">
      <w:pPr>
        <w:spacing w:after="0" w:line="240" w:lineRule="auto"/>
      </w:pPr>
      <w:r>
        <w:separator/>
      </w:r>
    </w:p>
  </w:endnote>
  <w:endnote w:type="continuationSeparator" w:id="0">
    <w:p w:rsidR="00A232C6" w:rsidRDefault="00A232C6" w:rsidP="00A2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altName w:val="Times New Roma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C6" w:rsidRDefault="00A232C6" w:rsidP="00A232C6">
      <w:pPr>
        <w:spacing w:after="0" w:line="240" w:lineRule="auto"/>
      </w:pPr>
      <w:r>
        <w:separator/>
      </w:r>
    </w:p>
  </w:footnote>
  <w:footnote w:type="continuationSeparator" w:id="0">
    <w:p w:rsidR="00A232C6" w:rsidRDefault="00A232C6" w:rsidP="00A23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48D"/>
    <w:multiLevelType w:val="hybridMultilevel"/>
    <w:tmpl w:val="8CDC66CE"/>
    <w:lvl w:ilvl="0" w:tplc="F01C0D0A">
      <w:start w:val="1"/>
      <w:numFmt w:val="decimal"/>
      <w:lvlText w:val="%1-"/>
      <w:lvlJc w:val="left"/>
      <w:pPr>
        <w:ind w:left="720" w:hanging="360"/>
      </w:pPr>
      <w:rPr>
        <w:rFonts w:cs="Arial" w:hint="default"/>
        <w:b w:val="0"/>
        <w:color w:val="0D0D0D"/>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F03"/>
    <w:multiLevelType w:val="hybridMultilevel"/>
    <w:tmpl w:val="BB0E8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1005E"/>
    <w:multiLevelType w:val="hybridMultilevel"/>
    <w:tmpl w:val="5304167A"/>
    <w:lvl w:ilvl="0" w:tplc="F21238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E45F8"/>
    <w:multiLevelType w:val="hybridMultilevel"/>
    <w:tmpl w:val="F27E8C10"/>
    <w:lvl w:ilvl="0" w:tplc="F21238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14BD4"/>
    <w:multiLevelType w:val="hybridMultilevel"/>
    <w:tmpl w:val="8FBEDF30"/>
    <w:lvl w:ilvl="0" w:tplc="B6A465FC">
      <w:start w:val="1"/>
      <w:numFmt w:val="bullet"/>
      <w:lvlText w:val="•"/>
      <w:lvlJc w:val="left"/>
      <w:pPr>
        <w:tabs>
          <w:tab w:val="num" w:pos="720"/>
        </w:tabs>
        <w:ind w:left="720" w:hanging="360"/>
      </w:pPr>
      <w:rPr>
        <w:rFonts w:ascii="Arial" w:hAnsi="Arial" w:hint="default"/>
      </w:rPr>
    </w:lvl>
    <w:lvl w:ilvl="1" w:tplc="FF24A196" w:tentative="1">
      <w:start w:val="1"/>
      <w:numFmt w:val="bullet"/>
      <w:lvlText w:val="•"/>
      <w:lvlJc w:val="left"/>
      <w:pPr>
        <w:tabs>
          <w:tab w:val="num" w:pos="1440"/>
        </w:tabs>
        <w:ind w:left="1440" w:hanging="360"/>
      </w:pPr>
      <w:rPr>
        <w:rFonts w:ascii="Arial" w:hAnsi="Arial" w:hint="default"/>
      </w:rPr>
    </w:lvl>
    <w:lvl w:ilvl="2" w:tplc="82ECFE1A" w:tentative="1">
      <w:start w:val="1"/>
      <w:numFmt w:val="bullet"/>
      <w:lvlText w:val="•"/>
      <w:lvlJc w:val="left"/>
      <w:pPr>
        <w:tabs>
          <w:tab w:val="num" w:pos="2160"/>
        </w:tabs>
        <w:ind w:left="2160" w:hanging="360"/>
      </w:pPr>
      <w:rPr>
        <w:rFonts w:ascii="Arial" w:hAnsi="Arial" w:hint="default"/>
      </w:rPr>
    </w:lvl>
    <w:lvl w:ilvl="3" w:tplc="BE1484CC" w:tentative="1">
      <w:start w:val="1"/>
      <w:numFmt w:val="bullet"/>
      <w:lvlText w:val="•"/>
      <w:lvlJc w:val="left"/>
      <w:pPr>
        <w:tabs>
          <w:tab w:val="num" w:pos="2880"/>
        </w:tabs>
        <w:ind w:left="2880" w:hanging="360"/>
      </w:pPr>
      <w:rPr>
        <w:rFonts w:ascii="Arial" w:hAnsi="Arial" w:hint="default"/>
      </w:rPr>
    </w:lvl>
    <w:lvl w:ilvl="4" w:tplc="0AACC278" w:tentative="1">
      <w:start w:val="1"/>
      <w:numFmt w:val="bullet"/>
      <w:lvlText w:val="•"/>
      <w:lvlJc w:val="left"/>
      <w:pPr>
        <w:tabs>
          <w:tab w:val="num" w:pos="3600"/>
        </w:tabs>
        <w:ind w:left="3600" w:hanging="360"/>
      </w:pPr>
      <w:rPr>
        <w:rFonts w:ascii="Arial" w:hAnsi="Arial" w:hint="default"/>
      </w:rPr>
    </w:lvl>
    <w:lvl w:ilvl="5" w:tplc="1F821B8A" w:tentative="1">
      <w:start w:val="1"/>
      <w:numFmt w:val="bullet"/>
      <w:lvlText w:val="•"/>
      <w:lvlJc w:val="left"/>
      <w:pPr>
        <w:tabs>
          <w:tab w:val="num" w:pos="4320"/>
        </w:tabs>
        <w:ind w:left="4320" w:hanging="360"/>
      </w:pPr>
      <w:rPr>
        <w:rFonts w:ascii="Arial" w:hAnsi="Arial" w:hint="default"/>
      </w:rPr>
    </w:lvl>
    <w:lvl w:ilvl="6" w:tplc="C2AA8962" w:tentative="1">
      <w:start w:val="1"/>
      <w:numFmt w:val="bullet"/>
      <w:lvlText w:val="•"/>
      <w:lvlJc w:val="left"/>
      <w:pPr>
        <w:tabs>
          <w:tab w:val="num" w:pos="5040"/>
        </w:tabs>
        <w:ind w:left="5040" w:hanging="360"/>
      </w:pPr>
      <w:rPr>
        <w:rFonts w:ascii="Arial" w:hAnsi="Arial" w:hint="default"/>
      </w:rPr>
    </w:lvl>
    <w:lvl w:ilvl="7" w:tplc="F746ECC4" w:tentative="1">
      <w:start w:val="1"/>
      <w:numFmt w:val="bullet"/>
      <w:lvlText w:val="•"/>
      <w:lvlJc w:val="left"/>
      <w:pPr>
        <w:tabs>
          <w:tab w:val="num" w:pos="5760"/>
        </w:tabs>
        <w:ind w:left="5760" w:hanging="360"/>
      </w:pPr>
      <w:rPr>
        <w:rFonts w:ascii="Arial" w:hAnsi="Arial" w:hint="default"/>
      </w:rPr>
    </w:lvl>
    <w:lvl w:ilvl="8" w:tplc="BE16C4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110A1"/>
    <w:multiLevelType w:val="hybridMultilevel"/>
    <w:tmpl w:val="5E321B28"/>
    <w:lvl w:ilvl="0" w:tplc="23AE1EFC">
      <w:start w:val="1"/>
      <w:numFmt w:val="bullet"/>
      <w:lvlText w:val="•"/>
      <w:lvlJc w:val="left"/>
      <w:pPr>
        <w:tabs>
          <w:tab w:val="num" w:pos="720"/>
        </w:tabs>
        <w:ind w:left="720" w:hanging="360"/>
      </w:pPr>
      <w:rPr>
        <w:rFonts w:ascii="Arial" w:hAnsi="Arial" w:hint="default"/>
      </w:rPr>
    </w:lvl>
    <w:lvl w:ilvl="1" w:tplc="10C0FBD8" w:tentative="1">
      <w:start w:val="1"/>
      <w:numFmt w:val="bullet"/>
      <w:lvlText w:val="•"/>
      <w:lvlJc w:val="left"/>
      <w:pPr>
        <w:tabs>
          <w:tab w:val="num" w:pos="1440"/>
        </w:tabs>
        <w:ind w:left="1440" w:hanging="360"/>
      </w:pPr>
      <w:rPr>
        <w:rFonts w:ascii="Arial" w:hAnsi="Arial" w:hint="default"/>
      </w:rPr>
    </w:lvl>
    <w:lvl w:ilvl="2" w:tplc="1BFE5EFC" w:tentative="1">
      <w:start w:val="1"/>
      <w:numFmt w:val="bullet"/>
      <w:lvlText w:val="•"/>
      <w:lvlJc w:val="left"/>
      <w:pPr>
        <w:tabs>
          <w:tab w:val="num" w:pos="2160"/>
        </w:tabs>
        <w:ind w:left="2160" w:hanging="360"/>
      </w:pPr>
      <w:rPr>
        <w:rFonts w:ascii="Arial" w:hAnsi="Arial" w:hint="default"/>
      </w:rPr>
    </w:lvl>
    <w:lvl w:ilvl="3" w:tplc="3DBEF394" w:tentative="1">
      <w:start w:val="1"/>
      <w:numFmt w:val="bullet"/>
      <w:lvlText w:val="•"/>
      <w:lvlJc w:val="left"/>
      <w:pPr>
        <w:tabs>
          <w:tab w:val="num" w:pos="2880"/>
        </w:tabs>
        <w:ind w:left="2880" w:hanging="360"/>
      </w:pPr>
      <w:rPr>
        <w:rFonts w:ascii="Arial" w:hAnsi="Arial" w:hint="default"/>
      </w:rPr>
    </w:lvl>
    <w:lvl w:ilvl="4" w:tplc="37BC9A7E" w:tentative="1">
      <w:start w:val="1"/>
      <w:numFmt w:val="bullet"/>
      <w:lvlText w:val="•"/>
      <w:lvlJc w:val="left"/>
      <w:pPr>
        <w:tabs>
          <w:tab w:val="num" w:pos="3600"/>
        </w:tabs>
        <w:ind w:left="3600" w:hanging="360"/>
      </w:pPr>
      <w:rPr>
        <w:rFonts w:ascii="Arial" w:hAnsi="Arial" w:hint="default"/>
      </w:rPr>
    </w:lvl>
    <w:lvl w:ilvl="5" w:tplc="522E1ABC" w:tentative="1">
      <w:start w:val="1"/>
      <w:numFmt w:val="bullet"/>
      <w:lvlText w:val="•"/>
      <w:lvlJc w:val="left"/>
      <w:pPr>
        <w:tabs>
          <w:tab w:val="num" w:pos="4320"/>
        </w:tabs>
        <w:ind w:left="4320" w:hanging="360"/>
      </w:pPr>
      <w:rPr>
        <w:rFonts w:ascii="Arial" w:hAnsi="Arial" w:hint="default"/>
      </w:rPr>
    </w:lvl>
    <w:lvl w:ilvl="6" w:tplc="1C5EBF24" w:tentative="1">
      <w:start w:val="1"/>
      <w:numFmt w:val="bullet"/>
      <w:lvlText w:val="•"/>
      <w:lvlJc w:val="left"/>
      <w:pPr>
        <w:tabs>
          <w:tab w:val="num" w:pos="5040"/>
        </w:tabs>
        <w:ind w:left="5040" w:hanging="360"/>
      </w:pPr>
      <w:rPr>
        <w:rFonts w:ascii="Arial" w:hAnsi="Arial" w:hint="default"/>
      </w:rPr>
    </w:lvl>
    <w:lvl w:ilvl="7" w:tplc="731C6CB6" w:tentative="1">
      <w:start w:val="1"/>
      <w:numFmt w:val="bullet"/>
      <w:lvlText w:val="•"/>
      <w:lvlJc w:val="left"/>
      <w:pPr>
        <w:tabs>
          <w:tab w:val="num" w:pos="5760"/>
        </w:tabs>
        <w:ind w:left="5760" w:hanging="360"/>
      </w:pPr>
      <w:rPr>
        <w:rFonts w:ascii="Arial" w:hAnsi="Arial" w:hint="default"/>
      </w:rPr>
    </w:lvl>
    <w:lvl w:ilvl="8" w:tplc="226252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F30E1"/>
    <w:multiLevelType w:val="hybridMultilevel"/>
    <w:tmpl w:val="DCCAE006"/>
    <w:lvl w:ilvl="0" w:tplc="DB701B00">
      <w:start w:val="1"/>
      <w:numFmt w:val="bullet"/>
      <w:lvlText w:val="•"/>
      <w:lvlJc w:val="left"/>
      <w:pPr>
        <w:tabs>
          <w:tab w:val="num" w:pos="720"/>
        </w:tabs>
        <w:ind w:left="720" w:hanging="360"/>
      </w:pPr>
      <w:rPr>
        <w:rFonts w:ascii="Arial" w:hAnsi="Arial" w:hint="default"/>
      </w:rPr>
    </w:lvl>
    <w:lvl w:ilvl="1" w:tplc="56B02D38">
      <w:start w:val="1"/>
      <w:numFmt w:val="bullet"/>
      <w:lvlText w:val="•"/>
      <w:lvlJc w:val="left"/>
      <w:pPr>
        <w:tabs>
          <w:tab w:val="num" w:pos="1440"/>
        </w:tabs>
        <w:ind w:left="1440" w:hanging="360"/>
      </w:pPr>
      <w:rPr>
        <w:rFonts w:ascii="Arial" w:hAnsi="Arial" w:hint="default"/>
      </w:rPr>
    </w:lvl>
    <w:lvl w:ilvl="2" w:tplc="0982303E" w:tentative="1">
      <w:start w:val="1"/>
      <w:numFmt w:val="bullet"/>
      <w:lvlText w:val="•"/>
      <w:lvlJc w:val="left"/>
      <w:pPr>
        <w:tabs>
          <w:tab w:val="num" w:pos="2160"/>
        </w:tabs>
        <w:ind w:left="2160" w:hanging="360"/>
      </w:pPr>
      <w:rPr>
        <w:rFonts w:ascii="Arial" w:hAnsi="Arial" w:hint="default"/>
      </w:rPr>
    </w:lvl>
    <w:lvl w:ilvl="3" w:tplc="44F4A3FA" w:tentative="1">
      <w:start w:val="1"/>
      <w:numFmt w:val="bullet"/>
      <w:lvlText w:val="•"/>
      <w:lvlJc w:val="left"/>
      <w:pPr>
        <w:tabs>
          <w:tab w:val="num" w:pos="2880"/>
        </w:tabs>
        <w:ind w:left="2880" w:hanging="360"/>
      </w:pPr>
      <w:rPr>
        <w:rFonts w:ascii="Arial" w:hAnsi="Arial" w:hint="default"/>
      </w:rPr>
    </w:lvl>
    <w:lvl w:ilvl="4" w:tplc="33D8393C" w:tentative="1">
      <w:start w:val="1"/>
      <w:numFmt w:val="bullet"/>
      <w:lvlText w:val="•"/>
      <w:lvlJc w:val="left"/>
      <w:pPr>
        <w:tabs>
          <w:tab w:val="num" w:pos="3600"/>
        </w:tabs>
        <w:ind w:left="3600" w:hanging="360"/>
      </w:pPr>
      <w:rPr>
        <w:rFonts w:ascii="Arial" w:hAnsi="Arial" w:hint="default"/>
      </w:rPr>
    </w:lvl>
    <w:lvl w:ilvl="5" w:tplc="104A2FF8" w:tentative="1">
      <w:start w:val="1"/>
      <w:numFmt w:val="bullet"/>
      <w:lvlText w:val="•"/>
      <w:lvlJc w:val="left"/>
      <w:pPr>
        <w:tabs>
          <w:tab w:val="num" w:pos="4320"/>
        </w:tabs>
        <w:ind w:left="4320" w:hanging="360"/>
      </w:pPr>
      <w:rPr>
        <w:rFonts w:ascii="Arial" w:hAnsi="Arial" w:hint="default"/>
      </w:rPr>
    </w:lvl>
    <w:lvl w:ilvl="6" w:tplc="BD66A6BA" w:tentative="1">
      <w:start w:val="1"/>
      <w:numFmt w:val="bullet"/>
      <w:lvlText w:val="•"/>
      <w:lvlJc w:val="left"/>
      <w:pPr>
        <w:tabs>
          <w:tab w:val="num" w:pos="5040"/>
        </w:tabs>
        <w:ind w:left="5040" w:hanging="360"/>
      </w:pPr>
      <w:rPr>
        <w:rFonts w:ascii="Arial" w:hAnsi="Arial" w:hint="default"/>
      </w:rPr>
    </w:lvl>
    <w:lvl w:ilvl="7" w:tplc="C47C5BF6" w:tentative="1">
      <w:start w:val="1"/>
      <w:numFmt w:val="bullet"/>
      <w:lvlText w:val="•"/>
      <w:lvlJc w:val="left"/>
      <w:pPr>
        <w:tabs>
          <w:tab w:val="num" w:pos="5760"/>
        </w:tabs>
        <w:ind w:left="5760" w:hanging="360"/>
      </w:pPr>
      <w:rPr>
        <w:rFonts w:ascii="Arial" w:hAnsi="Arial" w:hint="default"/>
      </w:rPr>
    </w:lvl>
    <w:lvl w:ilvl="8" w:tplc="5B5086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0" w15:restartNumberingAfterBreak="0">
    <w:nsid w:val="73F834E7"/>
    <w:multiLevelType w:val="hybridMultilevel"/>
    <w:tmpl w:val="1A2EB8DC"/>
    <w:lvl w:ilvl="0" w:tplc="F21238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E9617F6"/>
    <w:multiLevelType w:val="hybridMultilevel"/>
    <w:tmpl w:val="0D803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152D1"/>
    <w:multiLevelType w:val="hybridMultilevel"/>
    <w:tmpl w:val="AA807A44"/>
    <w:lvl w:ilvl="0" w:tplc="1A021102">
      <w:start w:val="1"/>
      <w:numFmt w:val="bullet"/>
      <w:lvlText w:val="•"/>
      <w:lvlJc w:val="left"/>
      <w:pPr>
        <w:tabs>
          <w:tab w:val="num" w:pos="720"/>
        </w:tabs>
        <w:ind w:left="720" w:hanging="360"/>
      </w:pPr>
      <w:rPr>
        <w:rFonts w:ascii="Arial" w:hAnsi="Arial" w:hint="default"/>
      </w:rPr>
    </w:lvl>
    <w:lvl w:ilvl="1" w:tplc="F47E4448" w:tentative="1">
      <w:start w:val="1"/>
      <w:numFmt w:val="bullet"/>
      <w:lvlText w:val="•"/>
      <w:lvlJc w:val="left"/>
      <w:pPr>
        <w:tabs>
          <w:tab w:val="num" w:pos="1440"/>
        </w:tabs>
        <w:ind w:left="1440" w:hanging="360"/>
      </w:pPr>
      <w:rPr>
        <w:rFonts w:ascii="Arial" w:hAnsi="Arial" w:hint="default"/>
      </w:rPr>
    </w:lvl>
    <w:lvl w:ilvl="2" w:tplc="C914A522" w:tentative="1">
      <w:start w:val="1"/>
      <w:numFmt w:val="bullet"/>
      <w:lvlText w:val="•"/>
      <w:lvlJc w:val="left"/>
      <w:pPr>
        <w:tabs>
          <w:tab w:val="num" w:pos="2160"/>
        </w:tabs>
        <w:ind w:left="2160" w:hanging="360"/>
      </w:pPr>
      <w:rPr>
        <w:rFonts w:ascii="Arial" w:hAnsi="Arial" w:hint="default"/>
      </w:rPr>
    </w:lvl>
    <w:lvl w:ilvl="3" w:tplc="AD6CA2FC" w:tentative="1">
      <w:start w:val="1"/>
      <w:numFmt w:val="bullet"/>
      <w:lvlText w:val="•"/>
      <w:lvlJc w:val="left"/>
      <w:pPr>
        <w:tabs>
          <w:tab w:val="num" w:pos="2880"/>
        </w:tabs>
        <w:ind w:left="2880" w:hanging="360"/>
      </w:pPr>
      <w:rPr>
        <w:rFonts w:ascii="Arial" w:hAnsi="Arial" w:hint="default"/>
      </w:rPr>
    </w:lvl>
    <w:lvl w:ilvl="4" w:tplc="1F7E70AA" w:tentative="1">
      <w:start w:val="1"/>
      <w:numFmt w:val="bullet"/>
      <w:lvlText w:val="•"/>
      <w:lvlJc w:val="left"/>
      <w:pPr>
        <w:tabs>
          <w:tab w:val="num" w:pos="3600"/>
        </w:tabs>
        <w:ind w:left="3600" w:hanging="360"/>
      </w:pPr>
      <w:rPr>
        <w:rFonts w:ascii="Arial" w:hAnsi="Arial" w:hint="default"/>
      </w:rPr>
    </w:lvl>
    <w:lvl w:ilvl="5" w:tplc="9280ABCA" w:tentative="1">
      <w:start w:val="1"/>
      <w:numFmt w:val="bullet"/>
      <w:lvlText w:val="•"/>
      <w:lvlJc w:val="left"/>
      <w:pPr>
        <w:tabs>
          <w:tab w:val="num" w:pos="4320"/>
        </w:tabs>
        <w:ind w:left="4320" w:hanging="360"/>
      </w:pPr>
      <w:rPr>
        <w:rFonts w:ascii="Arial" w:hAnsi="Arial" w:hint="default"/>
      </w:rPr>
    </w:lvl>
    <w:lvl w:ilvl="6" w:tplc="140ECD50" w:tentative="1">
      <w:start w:val="1"/>
      <w:numFmt w:val="bullet"/>
      <w:lvlText w:val="•"/>
      <w:lvlJc w:val="left"/>
      <w:pPr>
        <w:tabs>
          <w:tab w:val="num" w:pos="5040"/>
        </w:tabs>
        <w:ind w:left="5040" w:hanging="360"/>
      </w:pPr>
      <w:rPr>
        <w:rFonts w:ascii="Arial" w:hAnsi="Arial" w:hint="default"/>
      </w:rPr>
    </w:lvl>
    <w:lvl w:ilvl="7" w:tplc="FFF065BC" w:tentative="1">
      <w:start w:val="1"/>
      <w:numFmt w:val="bullet"/>
      <w:lvlText w:val="•"/>
      <w:lvlJc w:val="left"/>
      <w:pPr>
        <w:tabs>
          <w:tab w:val="num" w:pos="5760"/>
        </w:tabs>
        <w:ind w:left="5760" w:hanging="360"/>
      </w:pPr>
      <w:rPr>
        <w:rFonts w:ascii="Arial" w:hAnsi="Arial" w:hint="default"/>
      </w:rPr>
    </w:lvl>
    <w:lvl w:ilvl="8" w:tplc="6BDE7AF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7"/>
  </w:num>
  <w:num w:numId="3">
    <w:abstractNumId w:val="6"/>
  </w:num>
  <w:num w:numId="4">
    <w:abstractNumId w:val="9"/>
  </w:num>
  <w:num w:numId="5">
    <w:abstractNumId w:val="0"/>
  </w:num>
  <w:num w:numId="6">
    <w:abstractNumId w:val="2"/>
  </w:num>
  <w:num w:numId="7">
    <w:abstractNumId w:val="12"/>
  </w:num>
  <w:num w:numId="8">
    <w:abstractNumId w:val="3"/>
  </w:num>
  <w:num w:numId="9">
    <w:abstractNumId w:val="10"/>
  </w:num>
  <w:num w:numId="10">
    <w:abstractNumId w:val="5"/>
  </w:num>
  <w:num w:numId="11">
    <w:abstractNumId w:val="8"/>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3F"/>
    <w:rsid w:val="0001117E"/>
    <w:rsid w:val="0006351E"/>
    <w:rsid w:val="000C6CD0"/>
    <w:rsid w:val="0012292D"/>
    <w:rsid w:val="00151FE2"/>
    <w:rsid w:val="0015632C"/>
    <w:rsid w:val="00162C26"/>
    <w:rsid w:val="00171EAE"/>
    <w:rsid w:val="001A6CA5"/>
    <w:rsid w:val="001A7F0B"/>
    <w:rsid w:val="0021631F"/>
    <w:rsid w:val="00217928"/>
    <w:rsid w:val="0028024A"/>
    <w:rsid w:val="00284F22"/>
    <w:rsid w:val="002A26B5"/>
    <w:rsid w:val="002B2453"/>
    <w:rsid w:val="002D4643"/>
    <w:rsid w:val="00335A89"/>
    <w:rsid w:val="003B11EA"/>
    <w:rsid w:val="003E5226"/>
    <w:rsid w:val="004308F2"/>
    <w:rsid w:val="004356CB"/>
    <w:rsid w:val="00455D87"/>
    <w:rsid w:val="004671D5"/>
    <w:rsid w:val="004A6A38"/>
    <w:rsid w:val="004B08EC"/>
    <w:rsid w:val="004C015C"/>
    <w:rsid w:val="004E43F0"/>
    <w:rsid w:val="004F7FAC"/>
    <w:rsid w:val="00505DE9"/>
    <w:rsid w:val="00533C62"/>
    <w:rsid w:val="005647A7"/>
    <w:rsid w:val="00564D09"/>
    <w:rsid w:val="00612B72"/>
    <w:rsid w:val="00662120"/>
    <w:rsid w:val="00681BC6"/>
    <w:rsid w:val="006927B1"/>
    <w:rsid w:val="006949AB"/>
    <w:rsid w:val="006A174A"/>
    <w:rsid w:val="006E1557"/>
    <w:rsid w:val="0072769A"/>
    <w:rsid w:val="00741067"/>
    <w:rsid w:val="00792594"/>
    <w:rsid w:val="007E2DAD"/>
    <w:rsid w:val="00803D64"/>
    <w:rsid w:val="00864CF6"/>
    <w:rsid w:val="009351AF"/>
    <w:rsid w:val="00960BCB"/>
    <w:rsid w:val="009836DB"/>
    <w:rsid w:val="009C4C32"/>
    <w:rsid w:val="009D1947"/>
    <w:rsid w:val="009F5A48"/>
    <w:rsid w:val="00A047E3"/>
    <w:rsid w:val="00A10132"/>
    <w:rsid w:val="00A232C6"/>
    <w:rsid w:val="00A27A29"/>
    <w:rsid w:val="00A7716B"/>
    <w:rsid w:val="00AA3A56"/>
    <w:rsid w:val="00AB463A"/>
    <w:rsid w:val="00B01D2B"/>
    <w:rsid w:val="00B10095"/>
    <w:rsid w:val="00B21779"/>
    <w:rsid w:val="00B2573F"/>
    <w:rsid w:val="00B9323F"/>
    <w:rsid w:val="00BA3889"/>
    <w:rsid w:val="00BC7AE2"/>
    <w:rsid w:val="00BF2326"/>
    <w:rsid w:val="00C01B3A"/>
    <w:rsid w:val="00C504E6"/>
    <w:rsid w:val="00D118D0"/>
    <w:rsid w:val="00D16422"/>
    <w:rsid w:val="00D33907"/>
    <w:rsid w:val="00D366D7"/>
    <w:rsid w:val="00D60E42"/>
    <w:rsid w:val="00D87823"/>
    <w:rsid w:val="00DE1620"/>
    <w:rsid w:val="00DE5AE8"/>
    <w:rsid w:val="00E12BD5"/>
    <w:rsid w:val="00E846A9"/>
    <w:rsid w:val="00F95486"/>
    <w:rsid w:val="00FD11ED"/>
    <w:rsid w:val="00FE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B7C"/>
  <w15:chartTrackingRefBased/>
  <w15:docId w15:val="{AD8FA9E2-E227-4104-A893-4AF88F67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3F"/>
    <w:pPr>
      <w:suppressAutoHyphens/>
      <w:autoSpaceDN w:val="0"/>
      <w:spacing w:after="240" w:line="288" w:lineRule="auto"/>
    </w:pPr>
    <w:rPr>
      <w:rFonts w:ascii="Arial" w:eastAsia="Times New Roman" w:hAnsi="Arial" w:cs="Times New Roman"/>
      <w:color w:val="0D0D0D"/>
      <w:sz w:val="24"/>
      <w:szCs w:val="24"/>
      <w:lang w:val="en-GB" w:eastAsia="en-GB"/>
    </w:rPr>
  </w:style>
  <w:style w:type="paragraph" w:styleId="Heading1">
    <w:name w:val="heading 1"/>
    <w:basedOn w:val="Normal"/>
    <w:next w:val="Normal"/>
    <w:link w:val="Heading1Char"/>
    <w:uiPriority w:val="9"/>
    <w:qFormat/>
    <w:rsid w:val="00B2573F"/>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B2573F"/>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B2573F"/>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3F"/>
    <w:rPr>
      <w:rFonts w:ascii="Arial" w:eastAsia="Times New Roman" w:hAnsi="Arial" w:cs="Times New Roman"/>
      <w:b/>
      <w:color w:val="104F75"/>
      <w:sz w:val="36"/>
      <w:szCs w:val="24"/>
      <w:lang w:val="en-GB" w:eastAsia="en-GB"/>
    </w:rPr>
  </w:style>
  <w:style w:type="character" w:customStyle="1" w:styleId="Heading2Char">
    <w:name w:val="Heading 2 Char"/>
    <w:basedOn w:val="DefaultParagraphFont"/>
    <w:link w:val="Heading2"/>
    <w:uiPriority w:val="9"/>
    <w:rsid w:val="00B2573F"/>
    <w:rPr>
      <w:rFonts w:ascii="Arial" w:eastAsia="Times New Roman" w:hAnsi="Arial" w:cs="Times New Roman"/>
      <w:b/>
      <w:color w:val="104F75"/>
      <w:sz w:val="32"/>
      <w:szCs w:val="32"/>
      <w:lang w:val="en-GB" w:eastAsia="en-GB"/>
    </w:rPr>
  </w:style>
  <w:style w:type="character" w:customStyle="1" w:styleId="Heading3Char">
    <w:name w:val="Heading 3 Char"/>
    <w:basedOn w:val="DefaultParagraphFont"/>
    <w:link w:val="Heading3"/>
    <w:uiPriority w:val="9"/>
    <w:rsid w:val="00B2573F"/>
    <w:rPr>
      <w:rFonts w:ascii="Arial" w:eastAsia="Times New Roman" w:hAnsi="Arial" w:cs="Times New Roman"/>
      <w:b/>
      <w:bCs/>
      <w:color w:val="104F75"/>
      <w:sz w:val="28"/>
      <w:szCs w:val="28"/>
      <w:lang w:val="en-GB" w:eastAsia="en-GB"/>
    </w:rPr>
  </w:style>
  <w:style w:type="character" w:styleId="Hyperlink">
    <w:name w:val="Hyperlink"/>
    <w:uiPriority w:val="99"/>
    <w:qFormat/>
    <w:rsid w:val="00B2573F"/>
    <w:rPr>
      <w:rFonts w:ascii="Arial" w:hAnsi="Arial"/>
      <w:color w:val="0000FF"/>
      <w:sz w:val="24"/>
      <w:u w:val="single"/>
    </w:rPr>
  </w:style>
  <w:style w:type="paragraph" w:styleId="ListParagraph">
    <w:name w:val="List Paragraph"/>
    <w:basedOn w:val="Normal"/>
    <w:uiPriority w:val="34"/>
    <w:qFormat/>
    <w:rsid w:val="00B2573F"/>
    <w:pPr>
      <w:numPr>
        <w:numId w:val="1"/>
      </w:numPr>
      <w:contextualSpacing/>
    </w:pPr>
  </w:style>
  <w:style w:type="paragraph" w:customStyle="1" w:styleId="TableHeader">
    <w:name w:val="TableHeader"/>
    <w:rsid w:val="00B2573F"/>
    <w:pPr>
      <w:suppressAutoHyphens/>
      <w:autoSpaceDN w:val="0"/>
      <w:spacing w:before="60" w:after="60" w:line="240" w:lineRule="auto"/>
      <w:ind w:left="57" w:right="57"/>
      <w:jc w:val="center"/>
    </w:pPr>
    <w:rPr>
      <w:rFonts w:ascii="Arial" w:eastAsia="Times New Roman" w:hAnsi="Arial" w:cs="Times New Roman"/>
      <w:b/>
      <w:color w:val="0D0D0D"/>
      <w:sz w:val="24"/>
      <w:szCs w:val="24"/>
      <w:lang w:val="en-GB" w:eastAsia="en-GB"/>
    </w:rPr>
  </w:style>
  <w:style w:type="paragraph" w:customStyle="1" w:styleId="TableRow">
    <w:name w:val="TableRow"/>
    <w:rsid w:val="00B2573F"/>
    <w:pPr>
      <w:suppressAutoHyphens/>
      <w:autoSpaceDN w:val="0"/>
      <w:spacing w:before="60" w:after="60" w:line="240" w:lineRule="auto"/>
      <w:ind w:left="57" w:right="57"/>
    </w:pPr>
    <w:rPr>
      <w:rFonts w:ascii="Arial" w:eastAsia="Times New Roman" w:hAnsi="Arial" w:cs="Times New Roman"/>
      <w:color w:val="0D0D0D"/>
      <w:sz w:val="24"/>
      <w:szCs w:val="24"/>
      <w:lang w:val="en-GB" w:eastAsia="en-GB"/>
    </w:rPr>
  </w:style>
  <w:style w:type="character" w:styleId="CommentReference">
    <w:name w:val="annotation reference"/>
    <w:basedOn w:val="DefaultParagraphFont"/>
    <w:rsid w:val="00B2573F"/>
  </w:style>
  <w:style w:type="paragraph" w:customStyle="1" w:styleId="TableRowCentered">
    <w:name w:val="TableRowCentered"/>
    <w:basedOn w:val="TableRow"/>
    <w:rsid w:val="00B2573F"/>
    <w:pPr>
      <w:jc w:val="center"/>
    </w:pPr>
    <w:rPr>
      <w:szCs w:val="20"/>
    </w:rPr>
  </w:style>
  <w:style w:type="numbering" w:customStyle="1" w:styleId="LFO25">
    <w:name w:val="LFO25"/>
    <w:basedOn w:val="NoList"/>
    <w:rsid w:val="00B2573F"/>
    <w:pPr>
      <w:numPr>
        <w:numId w:val="1"/>
      </w:numPr>
    </w:pPr>
  </w:style>
  <w:style w:type="table" w:styleId="TableGrid">
    <w:name w:val="Table Grid"/>
    <w:basedOn w:val="TableNormal"/>
    <w:uiPriority w:val="39"/>
    <w:rsid w:val="0015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823"/>
    <w:pPr>
      <w:suppressAutoHyphens/>
      <w:autoSpaceDN w:val="0"/>
      <w:spacing w:after="0" w:line="240" w:lineRule="auto"/>
    </w:pPr>
    <w:rPr>
      <w:rFonts w:ascii="Arial" w:eastAsia="Times New Roman" w:hAnsi="Arial" w:cs="Times New Roman"/>
      <w:color w:val="0D0D0D"/>
      <w:sz w:val="24"/>
      <w:szCs w:val="24"/>
      <w:lang w:val="en-GB" w:eastAsia="en-GB"/>
    </w:rPr>
  </w:style>
  <w:style w:type="character" w:styleId="Strong">
    <w:name w:val="Strong"/>
    <w:basedOn w:val="DefaultParagraphFont"/>
    <w:uiPriority w:val="22"/>
    <w:qFormat/>
    <w:rsid w:val="006A174A"/>
    <w:rPr>
      <w:b/>
      <w:bCs/>
    </w:rPr>
  </w:style>
  <w:style w:type="paragraph" w:styleId="Header">
    <w:name w:val="header"/>
    <w:basedOn w:val="Normal"/>
    <w:link w:val="HeaderChar"/>
    <w:uiPriority w:val="99"/>
    <w:unhideWhenUsed/>
    <w:rsid w:val="00A23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2C6"/>
    <w:rPr>
      <w:rFonts w:ascii="Arial" w:eastAsia="Times New Roman" w:hAnsi="Arial" w:cs="Times New Roman"/>
      <w:color w:val="0D0D0D"/>
      <w:sz w:val="24"/>
      <w:szCs w:val="24"/>
      <w:lang w:val="en-GB" w:eastAsia="en-GB"/>
    </w:rPr>
  </w:style>
  <w:style w:type="paragraph" w:styleId="Footer">
    <w:name w:val="footer"/>
    <w:basedOn w:val="Normal"/>
    <w:link w:val="FooterChar"/>
    <w:uiPriority w:val="99"/>
    <w:unhideWhenUsed/>
    <w:rsid w:val="00A23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2C6"/>
    <w:rPr>
      <w:rFonts w:ascii="Arial" w:eastAsia="Times New Roman" w:hAnsi="Arial" w:cs="Times New Roman"/>
      <w:color w:val="0D0D0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5852">
      <w:bodyDiv w:val="1"/>
      <w:marLeft w:val="0"/>
      <w:marRight w:val="0"/>
      <w:marTop w:val="0"/>
      <w:marBottom w:val="0"/>
      <w:divBdr>
        <w:top w:val="none" w:sz="0" w:space="0" w:color="auto"/>
        <w:left w:val="none" w:sz="0" w:space="0" w:color="auto"/>
        <w:bottom w:val="none" w:sz="0" w:space="0" w:color="auto"/>
        <w:right w:val="none" w:sz="0" w:space="0" w:color="auto"/>
      </w:divBdr>
      <w:divsChild>
        <w:div w:id="1123841729">
          <w:marLeft w:val="446"/>
          <w:marRight w:val="0"/>
          <w:marTop w:val="0"/>
          <w:marBottom w:val="0"/>
          <w:divBdr>
            <w:top w:val="none" w:sz="0" w:space="0" w:color="auto"/>
            <w:left w:val="none" w:sz="0" w:space="0" w:color="auto"/>
            <w:bottom w:val="none" w:sz="0" w:space="0" w:color="auto"/>
            <w:right w:val="none" w:sz="0" w:space="0" w:color="auto"/>
          </w:divBdr>
        </w:div>
        <w:div w:id="249169273">
          <w:marLeft w:val="446"/>
          <w:marRight w:val="0"/>
          <w:marTop w:val="0"/>
          <w:marBottom w:val="0"/>
          <w:divBdr>
            <w:top w:val="none" w:sz="0" w:space="0" w:color="auto"/>
            <w:left w:val="none" w:sz="0" w:space="0" w:color="auto"/>
            <w:bottom w:val="none" w:sz="0" w:space="0" w:color="auto"/>
            <w:right w:val="none" w:sz="0" w:space="0" w:color="auto"/>
          </w:divBdr>
        </w:div>
      </w:divsChild>
    </w:div>
    <w:div w:id="537009537">
      <w:bodyDiv w:val="1"/>
      <w:marLeft w:val="0"/>
      <w:marRight w:val="0"/>
      <w:marTop w:val="0"/>
      <w:marBottom w:val="0"/>
      <w:divBdr>
        <w:top w:val="none" w:sz="0" w:space="0" w:color="auto"/>
        <w:left w:val="none" w:sz="0" w:space="0" w:color="auto"/>
        <w:bottom w:val="none" w:sz="0" w:space="0" w:color="auto"/>
        <w:right w:val="none" w:sz="0" w:space="0" w:color="auto"/>
      </w:divBdr>
      <w:divsChild>
        <w:div w:id="556934582">
          <w:marLeft w:val="0"/>
          <w:marRight w:val="0"/>
          <w:marTop w:val="0"/>
          <w:marBottom w:val="0"/>
          <w:divBdr>
            <w:top w:val="none" w:sz="0" w:space="0" w:color="auto"/>
            <w:left w:val="none" w:sz="0" w:space="0" w:color="auto"/>
            <w:bottom w:val="none" w:sz="0" w:space="0" w:color="auto"/>
            <w:right w:val="none" w:sz="0" w:space="0" w:color="auto"/>
          </w:divBdr>
        </w:div>
        <w:div w:id="1460421189">
          <w:marLeft w:val="0"/>
          <w:marRight w:val="0"/>
          <w:marTop w:val="0"/>
          <w:marBottom w:val="0"/>
          <w:divBdr>
            <w:top w:val="none" w:sz="0" w:space="0" w:color="auto"/>
            <w:left w:val="none" w:sz="0" w:space="0" w:color="auto"/>
            <w:bottom w:val="none" w:sz="0" w:space="0" w:color="auto"/>
            <w:right w:val="none" w:sz="0" w:space="0" w:color="auto"/>
          </w:divBdr>
        </w:div>
        <w:div w:id="1916209463">
          <w:marLeft w:val="0"/>
          <w:marRight w:val="0"/>
          <w:marTop w:val="0"/>
          <w:marBottom w:val="0"/>
          <w:divBdr>
            <w:top w:val="none" w:sz="0" w:space="0" w:color="auto"/>
            <w:left w:val="none" w:sz="0" w:space="0" w:color="auto"/>
            <w:bottom w:val="none" w:sz="0" w:space="0" w:color="auto"/>
            <w:right w:val="none" w:sz="0" w:space="0" w:color="auto"/>
          </w:divBdr>
        </w:div>
      </w:divsChild>
    </w:div>
    <w:div w:id="595092977">
      <w:bodyDiv w:val="1"/>
      <w:marLeft w:val="0"/>
      <w:marRight w:val="0"/>
      <w:marTop w:val="0"/>
      <w:marBottom w:val="0"/>
      <w:divBdr>
        <w:top w:val="none" w:sz="0" w:space="0" w:color="auto"/>
        <w:left w:val="none" w:sz="0" w:space="0" w:color="auto"/>
        <w:bottom w:val="none" w:sz="0" w:space="0" w:color="auto"/>
        <w:right w:val="none" w:sz="0" w:space="0" w:color="auto"/>
      </w:divBdr>
    </w:div>
    <w:div w:id="838543312">
      <w:bodyDiv w:val="1"/>
      <w:marLeft w:val="0"/>
      <w:marRight w:val="0"/>
      <w:marTop w:val="0"/>
      <w:marBottom w:val="0"/>
      <w:divBdr>
        <w:top w:val="none" w:sz="0" w:space="0" w:color="auto"/>
        <w:left w:val="none" w:sz="0" w:space="0" w:color="auto"/>
        <w:bottom w:val="none" w:sz="0" w:space="0" w:color="auto"/>
        <w:right w:val="none" w:sz="0" w:space="0" w:color="auto"/>
      </w:divBdr>
      <w:divsChild>
        <w:div w:id="820776052">
          <w:marLeft w:val="446"/>
          <w:marRight w:val="0"/>
          <w:marTop w:val="0"/>
          <w:marBottom w:val="0"/>
          <w:divBdr>
            <w:top w:val="none" w:sz="0" w:space="0" w:color="auto"/>
            <w:left w:val="none" w:sz="0" w:space="0" w:color="auto"/>
            <w:bottom w:val="none" w:sz="0" w:space="0" w:color="auto"/>
            <w:right w:val="none" w:sz="0" w:space="0" w:color="auto"/>
          </w:divBdr>
        </w:div>
        <w:div w:id="1259363935">
          <w:marLeft w:val="446"/>
          <w:marRight w:val="0"/>
          <w:marTop w:val="0"/>
          <w:marBottom w:val="0"/>
          <w:divBdr>
            <w:top w:val="none" w:sz="0" w:space="0" w:color="auto"/>
            <w:left w:val="none" w:sz="0" w:space="0" w:color="auto"/>
            <w:bottom w:val="none" w:sz="0" w:space="0" w:color="auto"/>
            <w:right w:val="none" w:sz="0" w:space="0" w:color="auto"/>
          </w:divBdr>
        </w:div>
        <w:div w:id="550966298">
          <w:marLeft w:val="446"/>
          <w:marRight w:val="0"/>
          <w:marTop w:val="0"/>
          <w:marBottom w:val="0"/>
          <w:divBdr>
            <w:top w:val="none" w:sz="0" w:space="0" w:color="auto"/>
            <w:left w:val="none" w:sz="0" w:space="0" w:color="auto"/>
            <w:bottom w:val="none" w:sz="0" w:space="0" w:color="auto"/>
            <w:right w:val="none" w:sz="0" w:space="0" w:color="auto"/>
          </w:divBdr>
        </w:div>
      </w:divsChild>
    </w:div>
    <w:div w:id="1058169815">
      <w:bodyDiv w:val="1"/>
      <w:marLeft w:val="0"/>
      <w:marRight w:val="0"/>
      <w:marTop w:val="0"/>
      <w:marBottom w:val="0"/>
      <w:divBdr>
        <w:top w:val="none" w:sz="0" w:space="0" w:color="auto"/>
        <w:left w:val="none" w:sz="0" w:space="0" w:color="auto"/>
        <w:bottom w:val="none" w:sz="0" w:space="0" w:color="auto"/>
        <w:right w:val="none" w:sz="0" w:space="0" w:color="auto"/>
      </w:divBdr>
    </w:div>
    <w:div w:id="1482500510">
      <w:bodyDiv w:val="1"/>
      <w:marLeft w:val="0"/>
      <w:marRight w:val="0"/>
      <w:marTop w:val="0"/>
      <w:marBottom w:val="0"/>
      <w:divBdr>
        <w:top w:val="none" w:sz="0" w:space="0" w:color="auto"/>
        <w:left w:val="none" w:sz="0" w:space="0" w:color="auto"/>
        <w:bottom w:val="none" w:sz="0" w:space="0" w:color="auto"/>
        <w:right w:val="none" w:sz="0" w:space="0" w:color="auto"/>
      </w:divBdr>
      <w:divsChild>
        <w:div w:id="1934972999">
          <w:marLeft w:val="446"/>
          <w:marRight w:val="0"/>
          <w:marTop w:val="0"/>
          <w:marBottom w:val="0"/>
          <w:divBdr>
            <w:top w:val="none" w:sz="0" w:space="0" w:color="auto"/>
            <w:left w:val="none" w:sz="0" w:space="0" w:color="auto"/>
            <w:bottom w:val="none" w:sz="0" w:space="0" w:color="auto"/>
            <w:right w:val="none" w:sz="0" w:space="0" w:color="auto"/>
          </w:divBdr>
        </w:div>
        <w:div w:id="552037266">
          <w:marLeft w:val="446"/>
          <w:marRight w:val="0"/>
          <w:marTop w:val="0"/>
          <w:marBottom w:val="0"/>
          <w:divBdr>
            <w:top w:val="none" w:sz="0" w:space="0" w:color="auto"/>
            <w:left w:val="none" w:sz="0" w:space="0" w:color="auto"/>
            <w:bottom w:val="none" w:sz="0" w:space="0" w:color="auto"/>
            <w:right w:val="none" w:sz="0" w:space="0" w:color="auto"/>
          </w:divBdr>
        </w:div>
        <w:div w:id="288976079">
          <w:marLeft w:val="446"/>
          <w:marRight w:val="0"/>
          <w:marTop w:val="0"/>
          <w:marBottom w:val="0"/>
          <w:divBdr>
            <w:top w:val="none" w:sz="0" w:space="0" w:color="auto"/>
            <w:left w:val="none" w:sz="0" w:space="0" w:color="auto"/>
            <w:bottom w:val="none" w:sz="0" w:space="0" w:color="auto"/>
            <w:right w:val="none" w:sz="0" w:space="0" w:color="auto"/>
          </w:divBdr>
        </w:div>
        <w:div w:id="837309091">
          <w:marLeft w:val="1166"/>
          <w:marRight w:val="0"/>
          <w:marTop w:val="0"/>
          <w:marBottom w:val="0"/>
          <w:divBdr>
            <w:top w:val="none" w:sz="0" w:space="0" w:color="auto"/>
            <w:left w:val="none" w:sz="0" w:space="0" w:color="auto"/>
            <w:bottom w:val="none" w:sz="0" w:space="0" w:color="auto"/>
            <w:right w:val="none" w:sz="0" w:space="0" w:color="auto"/>
          </w:divBdr>
        </w:div>
        <w:div w:id="814028916">
          <w:marLeft w:val="1166"/>
          <w:marRight w:val="0"/>
          <w:marTop w:val="0"/>
          <w:marBottom w:val="0"/>
          <w:divBdr>
            <w:top w:val="none" w:sz="0" w:space="0" w:color="auto"/>
            <w:left w:val="none" w:sz="0" w:space="0" w:color="auto"/>
            <w:bottom w:val="none" w:sz="0" w:space="0" w:color="auto"/>
            <w:right w:val="none" w:sz="0" w:space="0" w:color="auto"/>
          </w:divBdr>
        </w:div>
        <w:div w:id="904141128">
          <w:marLeft w:val="1166"/>
          <w:marRight w:val="0"/>
          <w:marTop w:val="0"/>
          <w:marBottom w:val="0"/>
          <w:divBdr>
            <w:top w:val="none" w:sz="0" w:space="0" w:color="auto"/>
            <w:left w:val="none" w:sz="0" w:space="0" w:color="auto"/>
            <w:bottom w:val="none" w:sz="0" w:space="0" w:color="auto"/>
            <w:right w:val="none" w:sz="0" w:space="0" w:color="auto"/>
          </w:divBdr>
        </w:div>
        <w:div w:id="485710605">
          <w:marLeft w:val="1166"/>
          <w:marRight w:val="0"/>
          <w:marTop w:val="0"/>
          <w:marBottom w:val="0"/>
          <w:divBdr>
            <w:top w:val="none" w:sz="0" w:space="0" w:color="auto"/>
            <w:left w:val="none" w:sz="0" w:space="0" w:color="auto"/>
            <w:bottom w:val="none" w:sz="0" w:space="0" w:color="auto"/>
            <w:right w:val="none" w:sz="0" w:space="0" w:color="auto"/>
          </w:divBdr>
        </w:div>
        <w:div w:id="71855334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send" TargetMode="Externa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small-group-tuition" TargetMode="External"/><Relationship Id="rId7" Type="http://schemas.openxmlformats.org/officeDocument/2006/relationships/image" Target="media/image1.png"/><Relationship Id="rId12" Type="http://schemas.openxmlformats.org/officeDocument/2006/relationships/hyperlink" Target="https://educationendowmentfoundation.org.uk/education-evidence/teaching-learning-toolkit/mastery-learning"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education-evidence/teaching-learning-toolkit/arts-participation" TargetMode="External"/><Relationship Id="rId2" Type="http://schemas.openxmlformats.org/officeDocument/2006/relationships/styles" Target="styles.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educationendowmentfoundation.org.uk/education-evidence/teaching-learning-toolkit/oral-language-inter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tools/assessing-and-monitoring-pupil-progress/testing/standardised-tests/" TargetMode="External"/><Relationship Id="rId24" Type="http://schemas.openxmlformats.org/officeDocument/2006/relationships/hyperlink" Target="https://educationendowmentfoundation.org.uk/education-evidence/teaching-learning-toolkit/teaching-assistant-interventions" TargetMode="Externa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oral-language-interventions/" TargetMode="External"/><Relationship Id="rId23" Type="http://schemas.openxmlformats.org/officeDocument/2006/relationships/hyperlink" Target="https://educationendowmentfoundation.org.uk/education-evidence/teaching-learning-toolkit/mentoring" TargetMode="External"/><Relationship Id="rId28" Type="http://schemas.openxmlformats.org/officeDocument/2006/relationships/theme" Target="theme/theme1.xml"/><Relationship Id="rId10" Type="http://schemas.openxmlformats.org/officeDocument/2006/relationships/hyperlink" Target="https://educationendowmentfoundation.org.uk/education-evidence/teaching-learning-toolkit/reading-comprehension-strategies" TargetMode="External"/><Relationship Id="rId19" Type="http://schemas.openxmlformats.org/officeDocument/2006/relationships/hyperlink" Target="https://educationendowmentfoundation.org.uk/evidence-summaries/teaching-learning-toolkit/phonic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effective-professional-development" TargetMode="External"/><Relationship Id="rId14" Type="http://schemas.openxmlformats.org/officeDocument/2006/relationships/hyperlink" Target="https://educationendowmentfoundation.org.uk/public/files/Publications/Maths/KS2_KS3_Maths_Guidance_2017.pdf" TargetMode="External"/><Relationship Id="rId22" Type="http://schemas.openxmlformats.org/officeDocument/2006/relationships/hyperlink" Target="https://www.gov.uk/government/publications/school-attendance/framework-for-securing-full-attendance-actions-for-schools-and-local-authorities"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PS-AD-01\adminhome$\Office\Attendance\Reports\2020%202021%20Onwards\Attendance%20year%20by%20year%20total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Attendance</a:t>
            </a:r>
            <a:r>
              <a:rPr lang="en-GB" baseline="0"/>
              <a:t> Over Time </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Sheet1!$B$3</c:f>
              <c:strCache>
                <c:ptCount val="1"/>
                <c:pt idx="0">
                  <c:v>Pupil Premium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(Sheet1!$A$4:$A$6,Sheet1!$A$11)</c:f>
              <c:strCache>
                <c:ptCount val="4"/>
                <c:pt idx="0">
                  <c:v>2021-2022</c:v>
                </c:pt>
                <c:pt idx="1">
                  <c:v>2022-2023</c:v>
                </c:pt>
                <c:pt idx="2">
                  <c:v>2023-2024</c:v>
                </c:pt>
                <c:pt idx="3">
                  <c:v>2024-2025</c:v>
                </c:pt>
              </c:strCache>
            </c:strRef>
          </c:cat>
          <c:val>
            <c:numRef>
              <c:f>(Sheet1!$B$4:$B$6,Sheet1!$B$11)</c:f>
              <c:numCache>
                <c:formatCode>General</c:formatCode>
                <c:ptCount val="4"/>
                <c:pt idx="0">
                  <c:v>89.4</c:v>
                </c:pt>
                <c:pt idx="1">
                  <c:v>91.8</c:v>
                </c:pt>
                <c:pt idx="2">
                  <c:v>93</c:v>
                </c:pt>
                <c:pt idx="3">
                  <c:v>94.1</c:v>
                </c:pt>
              </c:numCache>
            </c:numRef>
          </c:val>
          <c:smooth val="0"/>
          <c:extLst>
            <c:ext xmlns:c16="http://schemas.microsoft.com/office/drawing/2014/chart" uri="{C3380CC4-5D6E-409C-BE32-E72D297353CC}">
              <c16:uniqueId val="{00000000-35EB-4729-AE67-5B592E37F6C0}"/>
            </c:ext>
          </c:extLst>
        </c:ser>
        <c:ser>
          <c:idx val="1"/>
          <c:order val="1"/>
          <c:tx>
            <c:strRef>
              <c:f>Sheet1!$C$3</c:f>
              <c:strCache>
                <c:ptCount val="1"/>
                <c:pt idx="0">
                  <c:v>Non Pupil Premium</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(Sheet1!$A$4:$A$6,Sheet1!$A$11)</c:f>
              <c:strCache>
                <c:ptCount val="4"/>
                <c:pt idx="0">
                  <c:v>2021-2022</c:v>
                </c:pt>
                <c:pt idx="1">
                  <c:v>2022-2023</c:v>
                </c:pt>
                <c:pt idx="2">
                  <c:v>2023-2024</c:v>
                </c:pt>
                <c:pt idx="3">
                  <c:v>2024-2025</c:v>
                </c:pt>
              </c:strCache>
            </c:strRef>
          </c:cat>
          <c:val>
            <c:numRef>
              <c:f>(Sheet1!$C$4:$C$6,Sheet1!$C$11)</c:f>
              <c:numCache>
                <c:formatCode>General</c:formatCode>
                <c:ptCount val="4"/>
                <c:pt idx="0">
                  <c:v>94.3</c:v>
                </c:pt>
                <c:pt idx="1">
                  <c:v>95.5</c:v>
                </c:pt>
                <c:pt idx="2">
                  <c:v>96</c:v>
                </c:pt>
                <c:pt idx="3">
                  <c:v>96.1</c:v>
                </c:pt>
              </c:numCache>
            </c:numRef>
          </c:val>
          <c:smooth val="0"/>
          <c:extLst>
            <c:ext xmlns:c16="http://schemas.microsoft.com/office/drawing/2014/chart" uri="{C3380CC4-5D6E-409C-BE32-E72D297353CC}">
              <c16:uniqueId val="{00000001-35EB-4729-AE67-5B592E37F6C0}"/>
            </c:ext>
          </c:extLst>
        </c:ser>
        <c:dLbls>
          <c:dLblPos val="t"/>
          <c:showLegendKey val="0"/>
          <c:showVal val="1"/>
          <c:showCatName val="0"/>
          <c:showSerName val="0"/>
          <c:showPercent val="0"/>
          <c:showBubbleSize val="0"/>
        </c:dLbls>
        <c:smooth val="0"/>
        <c:axId val="526237016"/>
        <c:axId val="526236360"/>
      </c:lineChart>
      <c:catAx>
        <c:axId val="526237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236360"/>
        <c:crosses val="autoZero"/>
        <c:auto val="1"/>
        <c:lblAlgn val="ctr"/>
        <c:lblOffset val="100"/>
        <c:noMultiLvlLbl val="0"/>
      </c:catAx>
      <c:valAx>
        <c:axId val="526236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2370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11</Pages>
  <Words>3806</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Anita</dc:creator>
  <cp:keywords/>
  <dc:description/>
  <cp:lastModifiedBy>Worrall, Sarah</cp:lastModifiedBy>
  <cp:revision>10</cp:revision>
  <dcterms:created xsi:type="dcterms:W3CDTF">2025-09-22T10:37:00Z</dcterms:created>
  <dcterms:modified xsi:type="dcterms:W3CDTF">2025-10-08T09:24:00Z</dcterms:modified>
</cp:coreProperties>
</file>