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3F" w:rsidRDefault="00B2573F" w:rsidP="00B2573F">
      <w:pPr>
        <w:pStyle w:val="Heading1"/>
      </w:pPr>
      <w:r>
        <w:t>Part A: Pupil premium strategy plan</w:t>
      </w:r>
    </w:p>
    <w:p w:rsidR="00B2573F" w:rsidRDefault="00B2573F" w:rsidP="00B2573F">
      <w:pPr>
        <w:pStyle w:val="Heading2"/>
      </w:pPr>
      <w:r>
        <w:t>Statement of intent</w:t>
      </w:r>
    </w:p>
    <w:tbl>
      <w:tblPr>
        <w:tblW w:w="9486" w:type="dxa"/>
        <w:tblCellMar>
          <w:left w:w="10" w:type="dxa"/>
          <w:right w:w="10" w:type="dxa"/>
        </w:tblCellMar>
        <w:tblLook w:val="04A0" w:firstRow="1" w:lastRow="0" w:firstColumn="1" w:lastColumn="0" w:noHBand="0" w:noVBand="1"/>
      </w:tblPr>
      <w:tblGrid>
        <w:gridCol w:w="9486"/>
      </w:tblGrid>
      <w:tr w:rsidR="00B2573F" w:rsidTr="007C7E7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rsidR="00B2573F" w:rsidRDefault="00B2573F" w:rsidP="007C7E75">
            <w:pPr>
              <w:spacing w:before="120"/>
            </w:pPr>
            <w:r>
              <w:rPr>
                <w:rFonts w:cs="Arial"/>
                <w:iCs/>
                <w:color w:val="auto"/>
                <w:lang w:val="en-US"/>
              </w:rPr>
              <w:t xml:space="preserve">Ensuring that all pupils are mentally healthy as well as physically healthy is a priority for us. Our </w:t>
            </w:r>
            <w:r>
              <w:t xml:space="preserve">high quality pastoral care will enable all pupils to develop into happier, more confident and resilient children and young people with good mental health. </w:t>
            </w:r>
          </w:p>
          <w:p w:rsidR="00B2573F" w:rsidRDefault="00B2573F" w:rsidP="007C7E75">
            <w:pPr>
              <w:spacing w:before="120"/>
            </w:pPr>
            <w:r>
              <w:t xml:space="preserve">We believe that we can improve the life chances of all pupils by ensuring that all staff, pupils and parent/carers are aware of the importance of and take responsibility for regular attendance. We encourage children to attend and put in place appropriate procedures to support this. We believe that the most important factor in promoting good attendance is the development of positive attitudes towards school and learning. Poor attendance can seriously affect each child’s: - </w:t>
            </w:r>
          </w:p>
          <w:p w:rsidR="00B2573F" w:rsidRDefault="00B2573F" w:rsidP="007C7E75">
            <w:pPr>
              <w:spacing w:before="120"/>
            </w:pPr>
            <w:r>
              <w:t xml:space="preserve">• attainment in school </w:t>
            </w:r>
          </w:p>
          <w:p w:rsidR="00B2573F" w:rsidRDefault="00B2573F" w:rsidP="007C7E75">
            <w:pPr>
              <w:spacing w:before="120"/>
            </w:pPr>
            <w:r>
              <w:t xml:space="preserve">• relationships with other children and their ability to form lasting friendships </w:t>
            </w:r>
          </w:p>
          <w:p w:rsidR="00B2573F" w:rsidRPr="005B1FF2" w:rsidRDefault="00B2573F" w:rsidP="007C7E75">
            <w:pPr>
              <w:spacing w:before="120"/>
            </w:pPr>
            <w:r>
              <w:t>• confidence to attempt new work and to learn alongside others</w:t>
            </w:r>
          </w:p>
          <w:p w:rsidR="00B2573F" w:rsidRPr="00E27862" w:rsidRDefault="00B2573F" w:rsidP="007C7E75">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rsidR="00B2573F" w:rsidRPr="00E27862" w:rsidRDefault="00B2573F" w:rsidP="007C7E75">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rsidR="00B2573F" w:rsidRPr="00E27862" w:rsidRDefault="00B2573F" w:rsidP="007C7E75">
            <w:pPr>
              <w:rPr>
                <w:rFonts w:cs="Arial"/>
                <w:color w:val="auto"/>
              </w:rPr>
            </w:pPr>
            <w:r w:rsidRPr="00E27862">
              <w:rPr>
                <w:rFonts w:cs="Arial"/>
                <w:color w:val="auto"/>
              </w:rPr>
              <w:lastRenderedPageBreak/>
              <w:t xml:space="preserve">Our strategy is also integral to wider school plans for education recovery, notably in its targeted support through </w:t>
            </w:r>
            <w:r>
              <w:rPr>
                <w:rFonts w:cs="Arial"/>
                <w:color w:val="auto"/>
              </w:rPr>
              <w:t>School Led</w:t>
            </w:r>
            <w:r w:rsidRPr="00E27862">
              <w:rPr>
                <w:rFonts w:cs="Arial"/>
                <w:color w:val="auto"/>
              </w:rPr>
              <w:t xml:space="preserve"> Tutoring Programme for pupils whose education has been worst affected, including non-disadvantaged pupils.    </w:t>
            </w:r>
          </w:p>
          <w:p w:rsidR="00B2573F" w:rsidRPr="00E27862" w:rsidRDefault="00B2573F" w:rsidP="007C7E75">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B2573F" w:rsidRPr="00E27862" w:rsidRDefault="00B2573F" w:rsidP="00B2573F">
            <w:pPr>
              <w:numPr>
                <w:ilvl w:val="0"/>
                <w:numId w:val="2"/>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rsidR="00B2573F" w:rsidRPr="00E27862" w:rsidRDefault="00B2573F" w:rsidP="00B2573F">
            <w:pPr>
              <w:numPr>
                <w:ilvl w:val="0"/>
                <w:numId w:val="2"/>
              </w:numPr>
              <w:suppressAutoHyphens w:val="0"/>
              <w:autoSpaceDN/>
              <w:contextualSpacing/>
              <w:rPr>
                <w:rFonts w:cs="Arial"/>
                <w:iCs/>
                <w:color w:val="auto"/>
                <w:lang w:val="en-US"/>
              </w:rPr>
            </w:pPr>
            <w:r w:rsidRPr="00E27862">
              <w:rPr>
                <w:rFonts w:cs="Arial"/>
                <w:color w:val="auto"/>
              </w:rPr>
              <w:t>act early to intervene at the point need is identified</w:t>
            </w:r>
          </w:p>
          <w:p w:rsidR="00B2573F" w:rsidRPr="00C009DA" w:rsidRDefault="00B2573F" w:rsidP="00B2573F">
            <w:pPr>
              <w:numPr>
                <w:ilvl w:val="0"/>
                <w:numId w:val="2"/>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rsidR="00B2573F" w:rsidRDefault="00B2573F" w:rsidP="00B2573F">
      <w:pPr>
        <w:pStyle w:val="Heading2"/>
        <w:spacing w:before="600"/>
      </w:pPr>
      <w:r>
        <w:lastRenderedPageBreak/>
        <w:t>Challenges</w:t>
      </w:r>
    </w:p>
    <w:p w:rsidR="00B2573F" w:rsidRDefault="00B2573F" w:rsidP="00B2573F">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873"/>
      </w:tblGrid>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 xml:space="preserve">Detail of challenge </w:t>
            </w:r>
          </w:p>
        </w:tc>
      </w:tr>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3253F8" w:rsidRDefault="00B2573F" w:rsidP="007C7E75">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color w:val="auto"/>
                <w:lang w:val="en-US"/>
              </w:rPr>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DD41CD" w:rsidRDefault="00B2573F" w:rsidP="007C7E75">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iCs/>
                <w:color w:val="auto"/>
                <w:lang w:val="en-US"/>
              </w:rPr>
            </w:pPr>
            <w:r w:rsidRPr="00E27862">
              <w:rPr>
                <w:rFonts w:cs="Arial"/>
                <w:iCs/>
                <w:color w:val="auto"/>
                <w:lang w:val="en-US"/>
              </w:rPr>
              <w:t>Internal and external (where available) assessments indicate</w:t>
            </w:r>
            <w:r w:rsidRPr="00E27862">
              <w:rPr>
                <w:iCs/>
                <w:color w:val="auto"/>
                <w:lang w:val="en-US"/>
              </w:rPr>
              <w:t xml:space="preserve"> that </w:t>
            </w:r>
            <w:proofErr w:type="spellStart"/>
            <w:r w:rsidRPr="00E27862">
              <w:rPr>
                <w:iCs/>
                <w:color w:val="auto"/>
                <w:lang w:val="en-US"/>
              </w:rPr>
              <w:t>maths</w:t>
            </w:r>
            <w:proofErr w:type="spellEnd"/>
            <w:r w:rsidRPr="00E27862">
              <w:rPr>
                <w:iCs/>
                <w:color w:val="auto"/>
                <w:lang w:val="en-US"/>
              </w:rPr>
              <w:t xml:space="preserve"> attainment among disadvantaged pupils is significantly below that of non-disadvantaged pupils. </w:t>
            </w:r>
          </w:p>
          <w:p w:rsidR="00B2573F" w:rsidRPr="00E27862" w:rsidRDefault="00B2573F" w:rsidP="007C7E75">
            <w:pPr>
              <w:suppressAutoHyphens w:val="0"/>
              <w:autoSpaceDN/>
              <w:spacing w:before="60" w:after="120" w:line="240" w:lineRule="auto"/>
              <w:ind w:left="57" w:right="57"/>
              <w:rPr>
                <w:iCs/>
                <w:color w:val="auto"/>
                <w:lang w:val="en-US"/>
              </w:rPr>
            </w:pPr>
            <w:r w:rsidRPr="00E27862">
              <w:rPr>
                <w:rFonts w:cs="Arial"/>
                <w:iCs/>
                <w:color w:val="auto"/>
                <w:lang w:val="en-US" w:eastAsia="en-US"/>
              </w:rPr>
              <w:t>On entry to Reception class in the last X years,</w:t>
            </w:r>
            <w:r>
              <w:rPr>
                <w:rFonts w:cs="Arial"/>
                <w:iCs/>
                <w:color w:val="auto"/>
                <w:lang w:val="en-US" w:eastAsia="en-US"/>
              </w:rPr>
              <w:t xml:space="preserve"> approximately 70</w:t>
            </w:r>
            <w:r w:rsidRPr="00E27862">
              <w:rPr>
                <w:rFonts w:cs="Arial"/>
                <w:iCs/>
                <w:color w:val="auto"/>
                <w:lang w:val="en-US" w:eastAsia="en-US"/>
              </w:rPr>
              <w:t>% of our disadvantaged pupils arrive below age-relate</w:t>
            </w:r>
            <w:r>
              <w:rPr>
                <w:rFonts w:cs="Arial"/>
                <w:iCs/>
                <w:color w:val="auto"/>
                <w:lang w:val="en-US" w:eastAsia="en-US"/>
              </w:rPr>
              <w:t>d expectations compared to 30</w:t>
            </w:r>
            <w:r w:rsidRPr="00E27862">
              <w:rPr>
                <w:rFonts w:cs="Arial"/>
                <w:iCs/>
                <w:color w:val="auto"/>
                <w:lang w:val="en-US" w:eastAsia="en-US"/>
              </w:rPr>
              <w:t>% of other pupils. This gap remains steady to the end of KS2.</w:t>
            </w:r>
          </w:p>
        </w:tc>
      </w:tr>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w:t>
            </w:r>
            <w:r w:rsidRPr="00E27862">
              <w:rPr>
                <w:rFonts w:cs="Arial"/>
                <w:color w:val="auto"/>
              </w:rPr>
              <w:lastRenderedPageBreak/>
              <w:t xml:space="preserve">partial school closures to a greater extent than for other pupils. These findings are supported by national studies. </w:t>
            </w:r>
          </w:p>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color w:val="auto"/>
              </w:rPr>
              <w:t>This has resulted in significant knowledge gaps leading to pupils falling further behind age-related expectations, especially in maths.</w:t>
            </w:r>
          </w:p>
        </w:tc>
      </w:tr>
      <w:tr w:rsidR="00B2573F"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380251" w:rsidRDefault="00B2573F" w:rsidP="007C7E75">
            <w:pPr>
              <w:pStyle w:val="TableRow"/>
              <w:rPr>
                <w:sz w:val="22"/>
                <w:szCs w:val="22"/>
              </w:rPr>
            </w:pPr>
            <w:r>
              <w:rPr>
                <w:sz w:val="22"/>
                <w:szCs w:val="22"/>
              </w:rPr>
              <w:lastRenderedPageBreak/>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survey), observations and discussions with pupils and families have identified social and emotional issues for many pupils, notably due </w:t>
            </w:r>
            <w:r>
              <w:rPr>
                <w:rFonts w:cs="Arial"/>
                <w:iCs/>
                <w:color w:val="auto"/>
                <w:lang w:val="en-US"/>
              </w:rPr>
              <w:t xml:space="preserve">to </w:t>
            </w:r>
            <w:r w:rsidRPr="00E27862">
              <w:rPr>
                <w:rFonts w:cs="Arial"/>
                <w:iCs/>
                <w:color w:val="auto"/>
                <w:lang w:val="en-US"/>
              </w:rPr>
              <w:t>a lack of enrichment opportunities during school closure. These challenges particularly affect disadvantaged pupils, including their attainment.</w:t>
            </w:r>
          </w:p>
          <w:p w:rsidR="00B2573F" w:rsidRPr="00E27862" w:rsidRDefault="00B2573F" w:rsidP="007C7E75">
            <w:pPr>
              <w:suppressAutoHyphens w:val="0"/>
              <w:autoSpaceDN/>
              <w:spacing w:before="60" w:after="120" w:line="240" w:lineRule="auto"/>
              <w:ind w:left="57" w:right="57"/>
              <w:rPr>
                <w:rFonts w:cs="Arial"/>
                <w:color w:val="auto"/>
                <w:lang w:eastAsia="en-US"/>
              </w:rPr>
            </w:pPr>
            <w:r w:rsidRPr="00E27862">
              <w:rPr>
                <w:rFonts w:cs="Arial"/>
                <w:color w:val="auto"/>
                <w:lang w:eastAsia="en-US"/>
              </w:rPr>
              <w:t>Teacher referrals for support have markedly</w:t>
            </w:r>
            <w:r>
              <w:rPr>
                <w:rFonts w:cs="Arial"/>
                <w:color w:val="auto"/>
                <w:lang w:eastAsia="en-US"/>
              </w:rPr>
              <w:t xml:space="preserve"> increased during the pandemic, with particularly high numbers of disadvantaged children being referred.</w:t>
            </w:r>
          </w:p>
        </w:tc>
      </w:tr>
      <w:tr w:rsidR="00B2573F" w:rsidRPr="00B87E35" w:rsidTr="007C7E7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iCs/>
                <w:color w:val="auto"/>
                <w:lang w:val="en-US"/>
              </w:rPr>
            </w:pPr>
            <w:r>
              <w:rPr>
                <w:rFonts w:cs="Arial"/>
                <w:iCs/>
                <w:color w:val="auto"/>
                <w:lang w:val="en-US"/>
              </w:rPr>
              <w:t>Attendance for our disadvantaged children has become more prevalent. The gap between our disadvantaged and non- disadvantaged pupils’ attendance levels has widened since the beginning of the pandemic.</w:t>
            </w:r>
          </w:p>
        </w:tc>
      </w:tr>
    </w:tbl>
    <w:p w:rsidR="00B2573F" w:rsidRDefault="00B2573F" w:rsidP="00B2573F">
      <w:pPr>
        <w:pStyle w:val="Heading2"/>
        <w:spacing w:before="600"/>
      </w:pPr>
      <w:r>
        <w:t xml:space="preserve">Intended outcomes </w:t>
      </w:r>
    </w:p>
    <w:p w:rsidR="00B2573F" w:rsidRDefault="00B2573F" w:rsidP="00B2573F">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06"/>
        <w:gridCol w:w="6544"/>
      </w:tblGrid>
      <w:tr w:rsidR="00B2573F"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Success criteria</w:t>
            </w:r>
          </w:p>
        </w:tc>
      </w:tr>
      <w:tr w:rsidR="00B2573F"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spacing w:after="120"/>
              <w:rPr>
                <w:rFonts w:cs="Arial"/>
                <w:color w:val="auto"/>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B2573F"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rFonts w:cs="Arial"/>
                <w:color w:val="auto"/>
              </w:rPr>
            </w:pPr>
            <w:r w:rsidRPr="00E27862">
              <w:rPr>
                <w:rFonts w:cs="Arial"/>
                <w:color w:val="auto"/>
              </w:rPr>
              <w:t xml:space="preserve">Improved reading attainment among disadvantaged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auto"/>
              </w:rPr>
            </w:pPr>
            <w:r>
              <w:rPr>
                <w:rFonts w:cs="Arial"/>
                <w:color w:val="auto"/>
              </w:rPr>
              <w:t>Phonics outcomes in 2024/25 show that more than 70% (current Nurs</w:t>
            </w:r>
            <w:r w:rsidR="00F95486">
              <w:rPr>
                <w:rFonts w:cs="Arial"/>
                <w:color w:val="auto"/>
              </w:rPr>
              <w:t xml:space="preserve">ery </w:t>
            </w:r>
            <w:proofErr w:type="spellStart"/>
            <w:r w:rsidR="00F95486">
              <w:rPr>
                <w:rFonts w:cs="Arial"/>
                <w:color w:val="auto"/>
              </w:rPr>
              <w:t>chn</w:t>
            </w:r>
            <w:proofErr w:type="spellEnd"/>
            <w:r w:rsidR="00F95486">
              <w:rPr>
                <w:rFonts w:cs="Arial"/>
                <w:color w:val="auto"/>
              </w:rPr>
              <w:t>) (latest results show 33</w:t>
            </w:r>
            <w:r>
              <w:rPr>
                <w:rFonts w:cs="Arial"/>
                <w:color w:val="auto"/>
              </w:rPr>
              <w:t>% of disadvantaged pupils passed</w:t>
            </w:r>
            <w:r w:rsidR="00F95486">
              <w:rPr>
                <w:rFonts w:cs="Arial"/>
                <w:color w:val="auto"/>
              </w:rPr>
              <w:t>, the remaining 66% of pp children were SEN, therefore 100% of pp children without SEN, passed their phonic screening check- June 2022</w:t>
            </w:r>
            <w:r>
              <w:rPr>
                <w:rFonts w:cs="Arial"/>
                <w:color w:val="auto"/>
              </w:rPr>
              <w:t>)</w:t>
            </w:r>
            <w:r w:rsidR="00F95486">
              <w:rPr>
                <w:rFonts w:cs="Arial"/>
                <w:color w:val="auto"/>
              </w:rPr>
              <w:t>.</w:t>
            </w:r>
          </w:p>
          <w:p w:rsidR="00B2573F" w:rsidRDefault="00B2573F" w:rsidP="007C7E75">
            <w:pPr>
              <w:pStyle w:val="TableRowCentered"/>
              <w:spacing w:after="120"/>
              <w:jc w:val="left"/>
              <w:rPr>
                <w:rFonts w:cs="Arial"/>
                <w:color w:val="auto"/>
              </w:rPr>
            </w:pPr>
          </w:p>
          <w:p w:rsidR="00B2573F" w:rsidRDefault="00B2573F" w:rsidP="007C7E75">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60</w:t>
            </w:r>
            <w:r w:rsidRPr="00E27862">
              <w:rPr>
                <w:rFonts w:cs="Arial"/>
                <w:color w:val="auto"/>
                <w:lang w:eastAsia="en-US"/>
              </w:rPr>
              <w:t>% of disadvantaged pupils met the expected standard.</w:t>
            </w:r>
            <w:r w:rsidR="005647A7">
              <w:rPr>
                <w:rFonts w:cs="Arial"/>
                <w:color w:val="auto"/>
                <w:lang w:eastAsia="en-US"/>
              </w:rPr>
              <w:t>(current Year 4</w:t>
            </w:r>
            <w:r>
              <w:rPr>
                <w:rFonts w:cs="Arial"/>
                <w:color w:val="auto"/>
                <w:lang w:eastAsia="en-US"/>
              </w:rPr>
              <w:t>)</w:t>
            </w:r>
          </w:p>
          <w:p w:rsidR="005647A7" w:rsidRDefault="005647A7" w:rsidP="007C7E75">
            <w:pPr>
              <w:pStyle w:val="TableRowCentered"/>
              <w:spacing w:after="120"/>
              <w:jc w:val="left"/>
              <w:rPr>
                <w:rFonts w:cs="Arial"/>
                <w:color w:val="auto"/>
                <w:lang w:eastAsia="en-US"/>
              </w:rPr>
            </w:pPr>
            <w:r>
              <w:rPr>
                <w:rFonts w:cs="Arial"/>
                <w:color w:val="auto"/>
                <w:lang w:eastAsia="en-US"/>
              </w:rPr>
              <w:t>Year 6 results in 2022 show that 62% of pp children met the expected standard in reading.</w:t>
            </w:r>
            <w:r w:rsidR="00B10095">
              <w:rPr>
                <w:rFonts w:cs="Arial"/>
                <w:color w:val="auto"/>
                <w:lang w:eastAsia="en-US"/>
              </w:rPr>
              <w:t xml:space="preserve"> 100% of pp children </w:t>
            </w:r>
            <w:r w:rsidR="00B10095">
              <w:rPr>
                <w:rFonts w:cs="Arial"/>
                <w:color w:val="auto"/>
                <w:lang w:eastAsia="en-US"/>
              </w:rPr>
              <w:lastRenderedPageBreak/>
              <w:t>without SEN or new to English achieved at the expected level in reading.</w:t>
            </w:r>
          </w:p>
          <w:p w:rsidR="00B2573F" w:rsidRDefault="00B2573F" w:rsidP="007C7E75">
            <w:pPr>
              <w:pStyle w:val="TableRowCentered"/>
              <w:spacing w:after="120"/>
              <w:jc w:val="left"/>
              <w:rPr>
                <w:rFonts w:cs="Arial"/>
                <w:color w:val="auto"/>
                <w:lang w:eastAsia="en-US"/>
              </w:rPr>
            </w:pPr>
          </w:p>
          <w:p w:rsidR="00B2573F" w:rsidRPr="00E27862" w:rsidRDefault="00B2573F" w:rsidP="007C7E75">
            <w:pPr>
              <w:pStyle w:val="TableRowCentered"/>
              <w:spacing w:after="120"/>
              <w:jc w:val="left"/>
              <w:rPr>
                <w:rFonts w:cs="Arial"/>
                <w:color w:val="auto"/>
                <w:lang w:eastAsia="en-US"/>
              </w:rPr>
            </w:pPr>
            <w:r>
              <w:rPr>
                <w:rFonts w:cs="Arial"/>
                <w:color w:val="auto"/>
                <w:lang w:eastAsia="en-US"/>
              </w:rPr>
              <w:t>AR reading outcomes in 2024/2025 show that more than 60% of disadvantaged children make accelerated rates</w:t>
            </w:r>
            <w:r w:rsidR="00B10095">
              <w:rPr>
                <w:rFonts w:cs="Arial"/>
                <w:color w:val="auto"/>
                <w:lang w:eastAsia="en-US"/>
              </w:rPr>
              <w:t xml:space="preserve"> of progress in line with peers.</w:t>
            </w:r>
          </w:p>
        </w:tc>
      </w:tr>
      <w:tr w:rsidR="00B2573F"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spacing w:after="120"/>
              <w:ind w:left="28"/>
              <w:rPr>
                <w:rFonts w:cs="Arial"/>
                <w:color w:val="auto"/>
              </w:rPr>
            </w:pPr>
            <w:r w:rsidRPr="00E27862">
              <w:rPr>
                <w:rFonts w:cs="Arial"/>
                <w:color w:val="auto"/>
              </w:rPr>
              <w:lastRenderedPageBreak/>
              <w:t xml:space="preserve">Improved maths attainment for disadvantaged pupils at the end of KS2.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Style w:val="CommentReference"/>
                <w:color w:val="auto"/>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60</w:t>
            </w:r>
            <w:r w:rsidRPr="00E27862">
              <w:rPr>
                <w:rStyle w:val="CommentReference"/>
                <w:color w:val="auto"/>
              </w:rPr>
              <w:t>% of disadvantaged pupils met the expected standard.</w:t>
            </w:r>
          </w:p>
          <w:p w:rsidR="003B11EA" w:rsidRPr="00E27862" w:rsidRDefault="003B11EA" w:rsidP="007C7E75">
            <w:pPr>
              <w:pStyle w:val="TableRowCentered"/>
              <w:spacing w:after="120"/>
              <w:jc w:val="left"/>
              <w:rPr>
                <w:rFonts w:cs="Arial"/>
                <w:color w:val="auto"/>
                <w:szCs w:val="24"/>
                <w:lang w:eastAsia="en-US"/>
              </w:rPr>
            </w:pPr>
          </w:p>
          <w:p w:rsidR="003B11EA" w:rsidRDefault="003B11EA" w:rsidP="003B11EA">
            <w:pPr>
              <w:pStyle w:val="TableRowCentered"/>
              <w:spacing w:after="120"/>
              <w:jc w:val="left"/>
              <w:rPr>
                <w:rFonts w:cs="Arial"/>
                <w:color w:val="auto"/>
                <w:lang w:eastAsia="en-US"/>
              </w:rPr>
            </w:pPr>
            <w:r>
              <w:rPr>
                <w:rFonts w:cs="Arial"/>
                <w:color w:val="auto"/>
                <w:lang w:eastAsia="en-US"/>
              </w:rPr>
              <w:t>Year 6 results in 2022 show that 62% of pp children met the expected standard in reading. 100% of pp children without SEN or new to English achieved at the expected level in maths.</w:t>
            </w:r>
          </w:p>
          <w:p w:rsidR="00B2573F" w:rsidRPr="00E27862" w:rsidRDefault="00B2573F" w:rsidP="007C7E75">
            <w:pPr>
              <w:pStyle w:val="TableRowCentered"/>
              <w:ind w:left="0"/>
              <w:jc w:val="left"/>
              <w:rPr>
                <w:rFonts w:cs="Arial"/>
                <w:color w:val="auto"/>
                <w:szCs w:val="24"/>
                <w:lang w:eastAsia="en-US"/>
              </w:rPr>
            </w:pPr>
          </w:p>
        </w:tc>
      </w:tr>
      <w:tr w:rsidR="00B2573F" w:rsidRPr="00B32FF3"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pacing w:before="60" w:line="240" w:lineRule="auto"/>
              <w:ind w:left="29"/>
              <w:rPr>
                <w:rFonts w:cs="Arial"/>
                <w:color w:val="auto"/>
              </w:rPr>
            </w:pPr>
            <w:r w:rsidRPr="00E27862">
              <w:rPr>
                <w:rFonts w:cs="Arial"/>
                <w:color w:val="auto"/>
              </w:rPr>
              <w:t>To achieve and sustain improved wellbeing for 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rsidR="00B2573F" w:rsidRPr="00E27862"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rsidR="00B2573F"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increase in participation in enrichment activities, particularly among disadvantaged pupils  </w:t>
            </w:r>
          </w:p>
          <w:p w:rsidR="00B2573F" w:rsidRPr="00E27862"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Pr>
                <w:rFonts w:cs="Arial"/>
                <w:color w:val="auto"/>
              </w:rPr>
              <w:t xml:space="preserve">disadvantaged children to access ELSA (Emotional Literacy Support) </w:t>
            </w:r>
            <w:r w:rsidRPr="00E27862">
              <w:rPr>
                <w:rFonts w:cs="Arial"/>
                <w:color w:val="auto"/>
              </w:rPr>
              <w:t xml:space="preserve">  </w:t>
            </w:r>
          </w:p>
        </w:tc>
      </w:tr>
      <w:tr w:rsidR="00B2573F" w:rsidRPr="00B32FF3" w:rsidTr="007C7E7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ind w:left="29"/>
              <w:rPr>
                <w:rFonts w:cs="Arial"/>
                <w:color w:val="auto"/>
              </w:rPr>
            </w:pPr>
            <w:r w:rsidRPr="00E27862">
              <w:rPr>
                <w:rFonts w:cs="Arial"/>
                <w:color w:val="auto"/>
              </w:rPr>
              <w:t>To achieve and sustain improved attendance for all pupils,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rsidR="00B2573F" w:rsidRDefault="00B2573F" w:rsidP="00B2573F">
            <w:pPr>
              <w:pStyle w:val="ListParagraph"/>
              <w:numPr>
                <w:ilvl w:val="0"/>
                <w:numId w:val="3"/>
              </w:numPr>
              <w:suppressAutoHyphens w:val="0"/>
              <w:autoSpaceDN/>
              <w:spacing w:before="60" w:after="60" w:line="240" w:lineRule="auto"/>
              <w:ind w:right="57"/>
              <w:rPr>
                <w:rFonts w:cs="Arial"/>
                <w:color w:val="auto"/>
              </w:rPr>
            </w:pPr>
            <w:proofErr w:type="gramStart"/>
            <w:r w:rsidRPr="00E27862">
              <w:rPr>
                <w:rFonts w:cs="Arial"/>
                <w:color w:val="auto"/>
              </w:rPr>
              <w:t>the</w:t>
            </w:r>
            <w:proofErr w:type="gramEnd"/>
            <w:r w:rsidRPr="00E27862">
              <w:rPr>
                <w:rFonts w:cs="Arial"/>
                <w:color w:val="auto"/>
              </w:rPr>
              <w:t xml:space="preserve"> overall absence rate for all pupils being no more than </w:t>
            </w:r>
            <w:r>
              <w:rPr>
                <w:rFonts w:cs="Arial"/>
                <w:color w:val="auto"/>
              </w:rPr>
              <w:t>3</w:t>
            </w:r>
            <w:r w:rsidRPr="00E27862">
              <w:rPr>
                <w:rFonts w:cs="Arial"/>
                <w:color w:val="auto"/>
              </w:rPr>
              <w:t xml:space="preserve">%, and the attendance gap between disadvantaged pupils and their non-disadvantaged peers being </w:t>
            </w:r>
            <w:r>
              <w:rPr>
                <w:rFonts w:cs="Arial"/>
                <w:color w:val="auto"/>
              </w:rPr>
              <w:t>reduced by 2</w:t>
            </w:r>
            <w:r w:rsidRPr="00E27862">
              <w:rPr>
                <w:rFonts w:cs="Arial"/>
                <w:color w:val="auto"/>
              </w:rPr>
              <w:t>%.</w:t>
            </w:r>
          </w:p>
          <w:p w:rsidR="00792594" w:rsidRDefault="00792594" w:rsidP="00792594">
            <w:pPr>
              <w:pStyle w:val="ListParagraph"/>
              <w:numPr>
                <w:ilvl w:val="0"/>
                <w:numId w:val="0"/>
              </w:numPr>
              <w:suppressAutoHyphens w:val="0"/>
              <w:autoSpaceDN/>
              <w:spacing w:before="60" w:after="60" w:line="240" w:lineRule="auto"/>
              <w:ind w:left="417" w:right="57"/>
              <w:rPr>
                <w:rFonts w:cs="Arial"/>
                <w:color w:val="auto"/>
              </w:rPr>
            </w:pPr>
            <w:r>
              <w:rPr>
                <w:rFonts w:cs="Arial"/>
                <w:color w:val="auto"/>
              </w:rPr>
              <w:t xml:space="preserve">Attendance for the whole school at the end of 2022 was 93.8% </w:t>
            </w:r>
            <w:proofErr w:type="gramStart"/>
            <w:r>
              <w:rPr>
                <w:rFonts w:cs="Arial"/>
                <w:color w:val="auto"/>
              </w:rPr>
              <w:t>( COVID</w:t>
            </w:r>
            <w:proofErr w:type="gramEnd"/>
            <w:r>
              <w:rPr>
                <w:rFonts w:cs="Arial"/>
                <w:color w:val="auto"/>
              </w:rPr>
              <w:t>)!</w:t>
            </w:r>
          </w:p>
          <w:p w:rsidR="00792594" w:rsidRPr="00E27862" w:rsidRDefault="00792594" w:rsidP="00792594">
            <w:pPr>
              <w:pStyle w:val="ListParagraph"/>
              <w:numPr>
                <w:ilvl w:val="0"/>
                <w:numId w:val="0"/>
              </w:numPr>
              <w:suppressAutoHyphens w:val="0"/>
              <w:autoSpaceDN/>
              <w:spacing w:before="60" w:after="60" w:line="240" w:lineRule="auto"/>
              <w:ind w:left="417" w:right="57"/>
              <w:rPr>
                <w:rFonts w:cs="Arial"/>
                <w:color w:val="auto"/>
              </w:rPr>
            </w:pPr>
            <w:r>
              <w:rPr>
                <w:rFonts w:cs="Arial"/>
                <w:color w:val="auto"/>
              </w:rPr>
              <w:t>Attendance for pp children was 89.4%</w:t>
            </w:r>
          </w:p>
          <w:p w:rsidR="00B2573F" w:rsidRDefault="00B2573F" w:rsidP="00B2573F">
            <w:pPr>
              <w:pStyle w:val="ListParagraph"/>
              <w:numPr>
                <w:ilvl w:val="0"/>
                <w:numId w:val="3"/>
              </w:numPr>
              <w:suppressAutoHyphens w:val="0"/>
              <w:autoSpaceDN/>
              <w:spacing w:before="60" w:after="120" w:line="240" w:lineRule="auto"/>
              <w:ind w:left="414" w:right="57" w:hanging="357"/>
              <w:contextualSpacing w:val="0"/>
              <w:rPr>
                <w:rFonts w:cs="Arial"/>
                <w:color w:val="auto"/>
              </w:rPr>
            </w:pPr>
            <w:proofErr w:type="gramStart"/>
            <w:r w:rsidRPr="00E27862">
              <w:rPr>
                <w:rFonts w:cs="Arial"/>
                <w:color w:val="auto"/>
              </w:rPr>
              <w:t>the</w:t>
            </w:r>
            <w:proofErr w:type="gramEnd"/>
            <w:r w:rsidRPr="00E27862">
              <w:rPr>
                <w:rFonts w:cs="Arial"/>
                <w:color w:val="auto"/>
              </w:rPr>
              <w:t xml:space="preserve"> percentage of all pupils who are p</w:t>
            </w:r>
            <w:r>
              <w:rPr>
                <w:rFonts w:cs="Arial"/>
                <w:color w:val="auto"/>
              </w:rPr>
              <w:t>ersistently absent being below 5</w:t>
            </w:r>
            <w:r w:rsidRPr="00E27862">
              <w:rPr>
                <w:rFonts w:cs="Arial"/>
                <w:color w:val="auto"/>
              </w:rPr>
              <w:t>% and the figure among disadvant</w:t>
            </w:r>
            <w:r>
              <w:rPr>
                <w:rFonts w:cs="Arial"/>
                <w:color w:val="auto"/>
              </w:rPr>
              <w:t>aged pupils being no more than 3</w:t>
            </w:r>
            <w:r w:rsidRPr="00E27862">
              <w:rPr>
                <w:rFonts w:cs="Arial"/>
                <w:color w:val="auto"/>
              </w:rPr>
              <w:t>% lower than their peers.</w:t>
            </w:r>
          </w:p>
          <w:p w:rsidR="00792594" w:rsidRPr="00E27862" w:rsidRDefault="00792594" w:rsidP="00792594">
            <w:pPr>
              <w:pStyle w:val="ListParagraph"/>
              <w:numPr>
                <w:ilvl w:val="0"/>
                <w:numId w:val="0"/>
              </w:numPr>
              <w:suppressAutoHyphens w:val="0"/>
              <w:autoSpaceDN/>
              <w:spacing w:before="60" w:after="120" w:line="240" w:lineRule="auto"/>
              <w:ind w:left="414" w:right="57"/>
              <w:contextualSpacing w:val="0"/>
              <w:rPr>
                <w:rFonts w:cs="Arial"/>
                <w:color w:val="auto"/>
              </w:rPr>
            </w:pPr>
            <w:proofErr w:type="spellStart"/>
            <w:r>
              <w:rPr>
                <w:rFonts w:cs="Arial"/>
                <w:color w:val="auto"/>
              </w:rPr>
              <w:t>Covid</w:t>
            </w:r>
            <w:proofErr w:type="spellEnd"/>
            <w:r>
              <w:rPr>
                <w:rFonts w:cs="Arial"/>
                <w:color w:val="auto"/>
              </w:rPr>
              <w:t xml:space="preserve"> had a detrimental impact on our attendance last year.</w:t>
            </w:r>
          </w:p>
        </w:tc>
      </w:tr>
    </w:tbl>
    <w:p w:rsidR="00B2573F" w:rsidRDefault="00B2573F" w:rsidP="00B2573F">
      <w:pPr>
        <w:suppressAutoHyphens w:val="0"/>
        <w:spacing w:after="0" w:line="240" w:lineRule="auto"/>
        <w:rPr>
          <w:b/>
          <w:color w:val="104F75"/>
          <w:sz w:val="32"/>
          <w:szCs w:val="32"/>
        </w:rPr>
      </w:pPr>
      <w:r>
        <w:br w:type="page"/>
      </w:r>
    </w:p>
    <w:p w:rsidR="00B2573F" w:rsidRDefault="00B2573F" w:rsidP="00B2573F">
      <w:pPr>
        <w:pStyle w:val="Heading2"/>
      </w:pPr>
      <w:r>
        <w:lastRenderedPageBreak/>
        <w:t>Activity in this academic year</w:t>
      </w:r>
    </w:p>
    <w:p w:rsidR="00B2573F" w:rsidRDefault="00B2573F" w:rsidP="00B2573F">
      <w:pPr>
        <w:spacing w:after="480"/>
      </w:pPr>
      <w:r>
        <w:t xml:space="preserve">This details how we intend to spend our pupil premium (and recovery premium funding) </w:t>
      </w:r>
      <w:r>
        <w:rPr>
          <w:b/>
          <w:bCs/>
        </w:rPr>
        <w:t>this academic year</w:t>
      </w:r>
      <w:r>
        <w:t xml:space="preserve"> to address the challenges listed above.</w:t>
      </w:r>
    </w:p>
    <w:p w:rsidR="00B2573F" w:rsidRDefault="00B2573F" w:rsidP="00B2573F">
      <w:pPr>
        <w:pStyle w:val="Heading3"/>
      </w:pPr>
      <w:r>
        <w:t>Teaching (for example, CPD, recruitment and retention)</w:t>
      </w:r>
    </w:p>
    <w:p w:rsidR="00B2573F" w:rsidRPr="00750C33" w:rsidRDefault="00B2573F" w:rsidP="00B2573F">
      <w:pPr>
        <w:rPr>
          <w:color w:val="0070C0"/>
        </w:rPr>
      </w:pPr>
      <w:r>
        <w:t>Budgeted cost</w:t>
      </w:r>
      <w:r w:rsidRPr="00F1138D">
        <w:t>:</w:t>
      </w:r>
      <w:r>
        <w:t xml:space="preserve"> £7</w:t>
      </w:r>
      <w:r w:rsidRPr="00F1138D">
        <w:t>4,387</w:t>
      </w:r>
    </w:p>
    <w:tbl>
      <w:tblPr>
        <w:tblW w:w="5000" w:type="pct"/>
        <w:tblLayout w:type="fixed"/>
        <w:tblCellMar>
          <w:left w:w="10" w:type="dxa"/>
          <w:right w:w="10" w:type="dxa"/>
        </w:tblCellMar>
        <w:tblLook w:val="04A0" w:firstRow="1" w:lastRow="0" w:firstColumn="1" w:lastColumn="0" w:noHBand="0" w:noVBand="1"/>
      </w:tblPr>
      <w:tblGrid>
        <w:gridCol w:w="3348"/>
        <w:gridCol w:w="4469"/>
        <w:gridCol w:w="1533"/>
      </w:tblGrid>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FA4B3E" w:rsidRDefault="00B2573F" w:rsidP="007C7E75">
            <w:pPr>
              <w:pStyle w:val="TableRow"/>
              <w:spacing w:after="240"/>
              <w:ind w:left="29"/>
              <w:rPr>
                <w:rFonts w:cs="Arial"/>
                <w:iCs/>
                <w:color w:val="auto"/>
                <w:lang w:val="en-US"/>
              </w:rPr>
            </w:pPr>
            <w:r w:rsidRPr="00FA4B3E">
              <w:rPr>
                <w:rFonts w:cs="Arial"/>
              </w:rPr>
              <w:t>SLT ensures recruitment of skilled staff, retention and CPD is a high focus throughout the school.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ind w:left="0"/>
              <w:jc w:val="left"/>
              <w:rPr>
                <w:rFonts w:ascii="Times New Roman" w:hAnsi="Times New Roman"/>
                <w:szCs w:val="24"/>
              </w:rPr>
            </w:pPr>
            <w:r w:rsidRPr="00994EF1">
              <w:rPr>
                <w:rFonts w:ascii="Times New Roman" w:hAnsi="Times New Roman"/>
                <w:szCs w:val="24"/>
              </w:rPr>
              <w:t>Research highlights that QFT has the greatest impact.</w:t>
            </w:r>
          </w:p>
          <w:p w:rsidR="00B2573F" w:rsidRPr="00E27862" w:rsidRDefault="00B2573F" w:rsidP="007C7E75">
            <w:pPr>
              <w:pStyle w:val="TableRowCentered"/>
              <w:ind w:left="0"/>
              <w:jc w:val="left"/>
              <w:rPr>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Pr>
                <w:color w:val="auto"/>
                <w:szCs w:val="24"/>
              </w:rPr>
              <w:t>1,2,3,4,5</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spacing w:after="240"/>
              <w:ind w:left="29"/>
              <w:rPr>
                <w:iCs/>
                <w:color w:val="auto"/>
                <w:lang w:val="en-US"/>
              </w:rPr>
            </w:pPr>
            <w:r>
              <w:rPr>
                <w:iCs/>
                <w:color w:val="auto"/>
                <w:lang w:val="en-US"/>
              </w:rPr>
              <w:t xml:space="preserve">Accelerated Reader purchased to develop reading comprehension and diagnostic </w:t>
            </w:r>
            <w:proofErr w:type="spellStart"/>
            <w:r>
              <w:rPr>
                <w:iCs/>
                <w:color w:val="auto"/>
                <w:lang w:val="en-US"/>
              </w:rPr>
              <w:t>standardised</w:t>
            </w:r>
            <w:proofErr w:type="spellEnd"/>
            <w:r>
              <w:rPr>
                <w:iCs/>
                <w:color w:val="auto"/>
                <w:lang w:val="en-US"/>
              </w:rPr>
              <w:t xml:space="preserve"> assessments. </w:t>
            </w:r>
          </w:p>
          <w:p w:rsidR="00B2573F" w:rsidRPr="00E27862" w:rsidRDefault="00B2573F" w:rsidP="007C7E75">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9C4C32" w:rsidP="007C7E75">
            <w:pPr>
              <w:pStyle w:val="TableRowCentered"/>
              <w:jc w:val="left"/>
              <w:rPr>
                <w:color w:val="auto"/>
                <w:szCs w:val="24"/>
              </w:rPr>
            </w:pPr>
            <w:hyperlink r:id="rId5" w:history="1">
              <w:r w:rsidR="00B2573F" w:rsidRPr="00633E35">
                <w:rPr>
                  <w:rStyle w:val="Hyperlink"/>
                  <w:szCs w:val="24"/>
                </w:rPr>
                <w:t>https://educationendowmentfoundation.org.uk/education-evidence/teaching-learning-toolkit/reading-comprehension-strategies</w:t>
              </w:r>
            </w:hyperlink>
          </w:p>
          <w:p w:rsidR="00B2573F" w:rsidRDefault="00B2573F" w:rsidP="007C7E75">
            <w:pPr>
              <w:pStyle w:val="TableRowCentered"/>
              <w:jc w:val="left"/>
              <w:rPr>
                <w:color w:val="auto"/>
                <w:szCs w:val="24"/>
              </w:rPr>
            </w:pPr>
          </w:p>
          <w:p w:rsidR="00B2573F" w:rsidRDefault="00B2573F" w:rsidP="007C7E75">
            <w:pPr>
              <w:pStyle w:val="TableRowCentered"/>
              <w:jc w:val="left"/>
              <w:rPr>
                <w:color w:val="auto"/>
                <w:szCs w:val="24"/>
              </w:rPr>
            </w:pPr>
          </w:p>
          <w:p w:rsidR="00B2573F" w:rsidRPr="00E27862" w:rsidRDefault="00B2573F" w:rsidP="007C7E75">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rsidR="00B2573F" w:rsidRPr="00E27862" w:rsidRDefault="009C4C32" w:rsidP="007C7E75">
            <w:pPr>
              <w:pStyle w:val="TableRowCentered"/>
              <w:spacing w:after="120"/>
              <w:jc w:val="left"/>
              <w:rPr>
                <w:color w:val="auto"/>
                <w:szCs w:val="24"/>
              </w:rPr>
            </w:pPr>
            <w:hyperlink r:id="rId6" w:history="1">
              <w:r w:rsidR="00B2573F" w:rsidRPr="00E700F5">
                <w:rPr>
                  <w:color w:val="0070C0"/>
                  <w:szCs w:val="24"/>
                  <w:u w:val="single"/>
                </w:rPr>
                <w:t xml:space="preserve">Standardised tests | Assessing and Monitoring Pupil Progress | Education Endowment Foundation </w:t>
              </w:r>
              <w:r w:rsidR="00B2573F" w:rsidRPr="00B07A72">
                <w:rPr>
                  <w:b/>
                  <w:color w:val="0070C0"/>
                  <w:szCs w:val="24"/>
                  <w:u w:val="single"/>
                </w:rPr>
                <w:t>|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sidRPr="00E27862">
              <w:rPr>
                <w:color w:val="auto"/>
                <w:szCs w:val="24"/>
              </w:rPr>
              <w:t xml:space="preserve">1, 2, 3, 4 </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spacing w:after="240"/>
              <w:ind w:left="29"/>
              <w:rPr>
                <w:iCs/>
                <w:color w:val="auto"/>
                <w:lang w:val="en-US"/>
              </w:rPr>
            </w:pPr>
            <w:r>
              <w:rPr>
                <w:iCs/>
                <w:color w:val="auto"/>
                <w:lang w:val="en-US"/>
              </w:rPr>
              <w:t xml:space="preserve">White Rose </w:t>
            </w:r>
            <w:proofErr w:type="spellStart"/>
            <w:r>
              <w:rPr>
                <w:iCs/>
                <w:color w:val="auto"/>
                <w:lang w:val="en-US"/>
              </w:rPr>
              <w:t>Maths</w:t>
            </w:r>
            <w:proofErr w:type="spellEnd"/>
            <w:r>
              <w:rPr>
                <w:iCs/>
                <w:color w:val="auto"/>
                <w:lang w:val="en-US"/>
              </w:rPr>
              <w:t xml:space="preserve"> scheme and Classroom Secrets </w:t>
            </w:r>
            <w:proofErr w:type="spellStart"/>
            <w:r>
              <w:rPr>
                <w:iCs/>
                <w:color w:val="auto"/>
                <w:lang w:val="en-US"/>
              </w:rPr>
              <w:t>Maths</w:t>
            </w:r>
            <w:proofErr w:type="spellEnd"/>
            <w:r>
              <w:rPr>
                <w:iCs/>
                <w:color w:val="auto"/>
                <w:lang w:val="en-US"/>
              </w:rPr>
              <w:t xml:space="preserve"> purchased to ensure Mastery teaching of mathematical concepts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jc w:val="left"/>
              <w:rPr>
                <w:rFonts w:cs="Arial"/>
                <w:color w:val="263238"/>
                <w:szCs w:val="30"/>
                <w:shd w:val="clear" w:color="auto" w:fill="FFFFFF"/>
              </w:rPr>
            </w:pPr>
            <w:r w:rsidRPr="008C452D">
              <w:rPr>
                <w:rFonts w:cs="Arial"/>
                <w:color w:val="263238"/>
                <w:szCs w:val="30"/>
                <w:shd w:val="clear" w:color="auto" w:fill="FFFFFF"/>
              </w:rPr>
              <w:t>Subject matter is broken into blocks or units with predetermined objectives and specified outcomes. Learners must demonstrate mastery on unit tests, typically 80%, before moving on to new material. Any pupils who do not achieve mastery are provided with extra support through a range of teaching strategies such as more intensive teaching, tutoring, peer-</w:t>
            </w:r>
            <w:r w:rsidRPr="008C452D">
              <w:rPr>
                <w:rFonts w:cs="Arial"/>
                <w:color w:val="263238"/>
                <w:szCs w:val="30"/>
                <w:shd w:val="clear" w:color="auto" w:fill="FFFFFF"/>
              </w:rPr>
              <w:lastRenderedPageBreak/>
              <w:t>assisted learning, small group discussions, or additional homework</w:t>
            </w:r>
          </w:p>
          <w:p w:rsidR="00B2573F" w:rsidRDefault="009C4C32" w:rsidP="007C7E75">
            <w:pPr>
              <w:pStyle w:val="TableRowCentered"/>
              <w:jc w:val="left"/>
              <w:rPr>
                <w:rFonts w:cs="Arial"/>
                <w:color w:val="auto"/>
                <w:szCs w:val="24"/>
              </w:rPr>
            </w:pPr>
            <w:hyperlink r:id="rId7" w:history="1">
              <w:r w:rsidR="00B2573F" w:rsidRPr="00633E35">
                <w:rPr>
                  <w:rStyle w:val="Hyperlink"/>
                  <w:rFonts w:cs="Arial"/>
                  <w:szCs w:val="24"/>
                </w:rPr>
                <w:t>https://educationendowmentfoundation.org.uk/education-evidence/teaching-learning-toolkit/mastery-learning</w:t>
              </w:r>
            </w:hyperlink>
          </w:p>
          <w:p w:rsidR="00B2573F" w:rsidRPr="00E27862" w:rsidRDefault="00B2573F" w:rsidP="007C7E75">
            <w:pPr>
              <w:suppressAutoHyphens w:val="0"/>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rsidR="00B2573F" w:rsidRPr="00D01A6D" w:rsidRDefault="009C4C32" w:rsidP="007C7E75">
            <w:pPr>
              <w:suppressAutoHyphens w:val="0"/>
              <w:autoSpaceDN/>
              <w:spacing w:before="60" w:after="120" w:line="240" w:lineRule="auto"/>
              <w:ind w:left="57" w:right="57"/>
              <w:rPr>
                <w:rFonts w:cs="Arial"/>
                <w:iCs/>
                <w:color w:val="0070C0"/>
              </w:rPr>
            </w:pPr>
            <w:hyperlink r:id="rId8" w:history="1">
              <w:r w:rsidR="00B2573F" w:rsidRPr="00D01A6D">
                <w:rPr>
                  <w:color w:val="0070C0"/>
                  <w:u w:val="single"/>
                </w:rPr>
                <w:t>Maths_guidance_KS_1_and_2.pdf (publishing.service.gov.uk)</w:t>
              </w:r>
            </w:hyperlink>
          </w:p>
          <w:p w:rsidR="00B2573F" w:rsidRPr="00E27862" w:rsidRDefault="00B2573F" w:rsidP="007C7E75">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rsidR="00B2573F" w:rsidRDefault="009C4C32" w:rsidP="007C7E75">
            <w:pPr>
              <w:pStyle w:val="TableRowCentered"/>
              <w:jc w:val="left"/>
              <w:rPr>
                <w:rFonts w:cs="Arial"/>
                <w:color w:val="auto"/>
                <w:szCs w:val="24"/>
              </w:rPr>
            </w:pPr>
            <w:hyperlink r:id="rId9" w:history="1">
              <w:r w:rsidR="00B2573F" w:rsidRPr="000106A2">
                <w:rPr>
                  <w:rStyle w:val="Hyperlink"/>
                  <w:rFonts w:cs="Arial"/>
                  <w:color w:val="0070C0"/>
                </w:rPr>
                <w:t>Improving Mathematics in Key Stages 2 and 3</w:t>
              </w:r>
            </w:hyperlink>
          </w:p>
          <w:p w:rsidR="00B2573F" w:rsidRPr="008C452D" w:rsidRDefault="00B2573F" w:rsidP="007C7E75">
            <w:pPr>
              <w:pStyle w:val="TableRowCentered"/>
              <w:jc w:val="left"/>
              <w:rPr>
                <w:rFonts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Pr>
                <w:color w:val="auto"/>
                <w:szCs w:val="24"/>
              </w:rPr>
              <w:lastRenderedPageBreak/>
              <w:t>3</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rsidR="00B2573F" w:rsidRPr="00E27862" w:rsidRDefault="00B2573F" w:rsidP="007C7E75">
            <w:pPr>
              <w:suppressAutoHyphens w:val="0"/>
              <w:autoSpaceDN/>
              <w:spacing w:before="60" w:after="120" w:line="240" w:lineRule="auto"/>
              <w:ind w:left="57" w:right="57"/>
              <w:rPr>
                <w:color w:val="auto"/>
              </w:rPr>
            </w:pPr>
            <w:r>
              <w:rPr>
                <w:rFonts w:cs="Arial"/>
                <w:iCs/>
                <w:color w:val="auto"/>
                <w:lang w:val="en-US"/>
              </w:rPr>
              <w:t xml:space="preserve">Focus on vocabulary acquisition across the school through “Talk like a Historian/Scientist </w:t>
            </w:r>
            <w:proofErr w:type="spellStart"/>
            <w:r>
              <w:rPr>
                <w:rFonts w:cs="Arial"/>
                <w:iCs/>
                <w:color w:val="auto"/>
                <w:lang w:val="en-US"/>
              </w:rPr>
              <w:t>etc</w:t>
            </w:r>
            <w:proofErr w:type="spellEnd"/>
            <w:r>
              <w:rPr>
                <w:rFonts w:cs="Arial"/>
                <w:iCs/>
                <w:color w:val="auto"/>
                <w:lang w:val="en-US"/>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rsidR="00B2573F" w:rsidRPr="00E27862" w:rsidRDefault="009C4C32" w:rsidP="007C7E75">
            <w:pPr>
              <w:suppressAutoHyphens w:val="0"/>
              <w:autoSpaceDN/>
              <w:spacing w:before="60" w:after="60" w:line="240" w:lineRule="auto"/>
              <w:ind w:left="57" w:right="57"/>
              <w:rPr>
                <w:color w:val="auto"/>
              </w:rPr>
            </w:pPr>
            <w:hyperlink r:id="rId10" w:history="1">
              <w:r w:rsidR="00B2573F"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szCs w:val="22"/>
              </w:rPr>
            </w:pPr>
            <w:r w:rsidRPr="00E27862">
              <w:rPr>
                <w:color w:val="auto"/>
                <w:sz w:val="22"/>
                <w:szCs w:val="22"/>
              </w:rPr>
              <w:t>1</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29" w:right="57"/>
              <w:rPr>
                <w:rFonts w:cs="Arial"/>
                <w:iCs/>
                <w:color w:val="auto"/>
              </w:rPr>
            </w:pPr>
            <w:r w:rsidRPr="00E27862">
              <w:rPr>
                <w:rFonts w:cs="Arial"/>
                <w:iCs/>
                <w:color w:val="auto"/>
              </w:rPr>
              <w:t xml:space="preserve">Purchase of a </w:t>
            </w:r>
            <w:hyperlink r:id="rId11" w:history="1">
              <w:proofErr w:type="spellStart"/>
              <w:r w:rsidRPr="00D01A6D">
                <w:rPr>
                  <w:rStyle w:val="Hyperlink"/>
                  <w:rFonts w:cs="Arial"/>
                  <w:iCs/>
                  <w:color w:val="0070C0"/>
                </w:rPr>
                <w:t>D</w:t>
              </w:r>
              <w:r w:rsidRPr="00D01A6D">
                <w:rPr>
                  <w:rStyle w:val="Hyperlink"/>
                  <w:color w:val="0070C0"/>
                </w:rPr>
                <w:t>fE</w:t>
              </w:r>
              <w:proofErr w:type="spellEnd"/>
              <w:r w:rsidRPr="00D01A6D">
                <w:rPr>
                  <w:rStyle w:val="Hyperlink"/>
                  <w:color w:val="0070C0"/>
                </w:rPr>
                <w:t xml:space="preserve"> </w:t>
              </w:r>
              <w:r w:rsidRPr="00D01A6D">
                <w:rPr>
                  <w:rStyle w:val="Hyperlink"/>
                  <w:rFonts w:cs="Arial"/>
                  <w:iCs/>
                  <w:color w:val="0070C0"/>
                </w:rPr>
                <w:t>validated Systematic Synthetic Phonics programme</w:t>
              </w:r>
            </w:hyperlink>
            <w:r w:rsidR="00A27A29">
              <w:rPr>
                <w:rStyle w:val="Hyperlink"/>
                <w:rFonts w:cs="Arial"/>
                <w:iCs/>
                <w:color w:val="0070C0"/>
              </w:rPr>
              <w:t xml:space="preserve"> – </w:t>
            </w:r>
            <w:proofErr w:type="spellStart"/>
            <w:r w:rsidR="00A27A29">
              <w:rPr>
                <w:rStyle w:val="Hyperlink"/>
                <w:rFonts w:cs="Arial"/>
                <w:iCs/>
                <w:color w:val="0070C0"/>
              </w:rPr>
              <w:t>Twinkl</w:t>
            </w:r>
            <w:proofErr w:type="spellEnd"/>
            <w:r w:rsidR="00A27A29">
              <w:rPr>
                <w:rStyle w:val="Hyperlink"/>
                <w:rFonts w:cs="Arial"/>
                <w:iCs/>
                <w:color w:val="0070C0"/>
              </w:rPr>
              <w:t xml:space="preserve"> </w:t>
            </w:r>
            <w:proofErr w:type="gramStart"/>
            <w:r w:rsidR="00A27A29">
              <w:rPr>
                <w:rStyle w:val="Hyperlink"/>
                <w:rFonts w:cs="Arial"/>
                <w:iCs/>
                <w:color w:val="0070C0"/>
              </w:rPr>
              <w:t>Phonics</w:t>
            </w:r>
            <w:r>
              <w:rPr>
                <w:rStyle w:val="Hyperlink"/>
                <w:rFonts w:cs="Arial"/>
                <w:iCs/>
                <w:color w:val="0070C0"/>
              </w:rPr>
              <w:t xml:space="preserve"> </w:t>
            </w:r>
            <w:r w:rsidRPr="00E27862">
              <w:rPr>
                <w:rFonts w:cs="Arial"/>
                <w:iCs/>
                <w:color w:val="auto"/>
              </w:rPr>
              <w:t xml:space="preserve"> to</w:t>
            </w:r>
            <w:proofErr w:type="gramEnd"/>
            <w:r w:rsidRPr="00E27862">
              <w:rPr>
                <w:rFonts w:cs="Arial"/>
                <w:iCs/>
                <w:color w:val="auto"/>
              </w:rPr>
              <w:t xml:space="preserve"> secure stronger phonics teaching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B2573F" w:rsidRPr="00E27862" w:rsidRDefault="009C4C32" w:rsidP="007C7E75">
            <w:pPr>
              <w:pStyle w:val="TableRowCentered"/>
              <w:spacing w:after="120"/>
              <w:jc w:val="left"/>
              <w:rPr>
                <w:rFonts w:cs="Arial"/>
                <w:color w:val="auto"/>
                <w:szCs w:val="24"/>
              </w:rPr>
            </w:pPr>
            <w:hyperlink r:id="rId12" w:history="1">
              <w:r w:rsidR="00B2573F"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sidRPr="00E27862">
              <w:rPr>
                <w:color w:val="auto"/>
                <w:szCs w:val="24"/>
              </w:rPr>
              <w:t>2</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4B56BC" w:rsidRDefault="00B2573F" w:rsidP="007C7E75">
            <w:pPr>
              <w:pStyle w:val="TableRow"/>
              <w:rPr>
                <w:rFonts w:cs="Arial"/>
                <w:iCs/>
              </w:rPr>
            </w:pPr>
            <w:r w:rsidRPr="004B56BC">
              <w:rPr>
                <w:rFonts w:cs="Arial"/>
                <w:iCs/>
              </w:rPr>
              <w:t>Teachers give high quality feedback both verbally and in writing. Children are expected to respond to their feedback and edit work accordingly.</w:t>
            </w:r>
          </w:p>
          <w:p w:rsidR="00B2573F" w:rsidRPr="00CD072B" w:rsidRDefault="00B2573F" w:rsidP="007C7E75">
            <w:pPr>
              <w:pStyle w:val="TableRow"/>
              <w:rPr>
                <w:rFonts w:cs="Arial"/>
                <w:iCs/>
              </w:rPr>
            </w:pPr>
          </w:p>
          <w:p w:rsidR="00B2573F" w:rsidRPr="00CD072B" w:rsidRDefault="00B2573F" w:rsidP="007C7E75">
            <w:pPr>
              <w:pStyle w:val="TableRow"/>
              <w:ind w:left="0"/>
              <w:rPr>
                <w:rFonts w:cs="Arial"/>
                <w:color w:val="auto"/>
              </w:rPr>
            </w:pPr>
            <w:r w:rsidRPr="00CD072B">
              <w:rPr>
                <w:rFonts w:cs="Arial"/>
                <w:color w:val="auto"/>
              </w:rPr>
              <w:t xml:space="preserve">We will fund 1 hour per week, per teacher of  teacher release time to </w:t>
            </w:r>
          </w:p>
          <w:p w:rsidR="00B2573F" w:rsidRPr="00E27862" w:rsidRDefault="00B2573F" w:rsidP="007C7E75">
            <w:pPr>
              <w:suppressAutoHyphens w:val="0"/>
              <w:autoSpaceDN/>
              <w:spacing w:line="240" w:lineRule="auto"/>
              <w:rPr>
                <w:rFonts w:cs="Arial"/>
                <w:iCs/>
                <w:color w:val="auto"/>
                <w:lang w:val="en-US" w:eastAsia="en-US"/>
              </w:rPr>
            </w:pPr>
            <w:r w:rsidRPr="00CD072B">
              <w:rPr>
                <w:rFonts w:cs="Arial"/>
                <w:color w:val="auto"/>
              </w:rPr>
              <w:t>Conference children’s writing 1:1 or in small groups to provide high quality feedback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000000" w:themeColor="text1"/>
                <w:szCs w:val="30"/>
                <w:shd w:val="clear" w:color="auto" w:fill="FAFAFA"/>
              </w:rPr>
            </w:pPr>
            <w:r>
              <w:rPr>
                <w:rFonts w:cs="Arial"/>
                <w:color w:val="000000" w:themeColor="text1"/>
                <w:szCs w:val="30"/>
                <w:shd w:val="clear" w:color="auto" w:fill="FAFAFA"/>
              </w:rPr>
              <w:lastRenderedPageBreak/>
              <w:t>Providing feedback is</w:t>
            </w:r>
            <w:r w:rsidRPr="00CD072B">
              <w:rPr>
                <w:rFonts w:cs="Arial"/>
                <w:color w:val="000000" w:themeColor="text1"/>
                <w:szCs w:val="30"/>
                <w:shd w:val="clear" w:color="auto" w:fill="FAFAFA"/>
              </w:rPr>
              <w:t xml:space="preserve"> well-evidenced and has a high impact on learning outcomes. Effective feedback tends to focus on the task, subject and self-regulation strategies: it provides </w:t>
            </w:r>
            <w:r w:rsidRPr="00CD072B">
              <w:rPr>
                <w:rFonts w:cs="Arial"/>
                <w:color w:val="000000" w:themeColor="text1"/>
                <w:szCs w:val="30"/>
                <w:shd w:val="clear" w:color="auto" w:fill="FAFAFA"/>
              </w:rPr>
              <w:lastRenderedPageBreak/>
              <w:t>specific information on how to improve.</w:t>
            </w:r>
          </w:p>
          <w:p w:rsidR="00B2573F" w:rsidRDefault="00B2573F" w:rsidP="007C7E75">
            <w:pPr>
              <w:pStyle w:val="TableRowCentered"/>
              <w:spacing w:after="120"/>
              <w:jc w:val="left"/>
              <w:rPr>
                <w:rFonts w:cs="Arial"/>
                <w:color w:val="000000" w:themeColor="text1"/>
                <w:szCs w:val="30"/>
                <w:shd w:val="clear" w:color="auto" w:fill="FAFAFA"/>
              </w:rPr>
            </w:pPr>
          </w:p>
          <w:p w:rsidR="00B2573F" w:rsidRPr="00CD072B" w:rsidRDefault="00B2573F" w:rsidP="007C7E75">
            <w:pPr>
              <w:pStyle w:val="TableRowCentered"/>
              <w:spacing w:after="120"/>
              <w:jc w:val="left"/>
              <w:rPr>
                <w:rFonts w:cs="Arial"/>
                <w:color w:val="auto"/>
                <w:szCs w:val="24"/>
              </w:rPr>
            </w:pPr>
            <w:r w:rsidRPr="00CD072B">
              <w:rPr>
                <w:rFonts w:cs="Arial"/>
                <w:color w:val="auto"/>
                <w:szCs w:val="24"/>
              </w:rPr>
              <w:t>https://educationendowmentfoundation.org.uk/education-evidence/teaching-learning-toolkit/feedback</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highlight w:val="yellow"/>
              </w:rPr>
            </w:pPr>
            <w:r w:rsidRPr="0004423F">
              <w:rPr>
                <w:color w:val="auto"/>
                <w:szCs w:val="24"/>
              </w:rPr>
              <w:lastRenderedPageBreak/>
              <w:t>2</w:t>
            </w:r>
          </w:p>
        </w:tc>
      </w:tr>
      <w:tr w:rsidR="00B2573F" w:rsidTr="007C7E75">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rFonts w:cs="Arial"/>
                <w:iCs/>
              </w:rPr>
            </w:pPr>
            <w:r>
              <w:rPr>
                <w:rFonts w:cs="Arial"/>
                <w:iCs/>
              </w:rPr>
              <w:t>SENDCO i</w:t>
            </w:r>
            <w:r w:rsidRPr="00A27A29">
              <w:rPr>
                <w:rFonts w:cs="Arial"/>
                <w:iCs/>
                <w:highlight w:val="yellow"/>
              </w:rPr>
              <w:t>s completing</w:t>
            </w:r>
            <w:r>
              <w:rPr>
                <w:rFonts w:cs="Arial"/>
                <w:iCs/>
              </w:rPr>
              <w:t xml:space="preserve"> her accredited NASEN award. </w:t>
            </w:r>
          </w:p>
          <w:p w:rsidR="00B2573F" w:rsidRPr="004B56BC" w:rsidRDefault="00B2573F" w:rsidP="007C7E75">
            <w:pPr>
              <w:pStyle w:val="TableRow"/>
              <w:rPr>
                <w:rFonts w:cs="Arial"/>
                <w:iCs/>
              </w:rPr>
            </w:pPr>
            <w:r>
              <w:rPr>
                <w:rFonts w:cs="Arial"/>
                <w:iCs/>
              </w:rPr>
              <w:t xml:space="preserve">To support the high numbers of pupils with SEN who are also PP.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000000" w:themeColor="text1"/>
                <w:szCs w:val="30"/>
                <w:shd w:val="clear" w:color="auto" w:fill="FAFAFA"/>
              </w:rPr>
            </w:pPr>
            <w:r>
              <w:t>This is important because an early response to a concern and early identification and intervention are key to helping children to reach their potential.</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jc w:val="left"/>
              <w:rPr>
                <w:color w:val="auto"/>
                <w:szCs w:val="24"/>
                <w:highlight w:val="yellow"/>
              </w:rPr>
            </w:pPr>
            <w:r w:rsidRPr="00F1138D">
              <w:rPr>
                <w:color w:val="auto"/>
                <w:szCs w:val="24"/>
              </w:rPr>
              <w:t>1,2,3,4</w:t>
            </w:r>
          </w:p>
        </w:tc>
      </w:tr>
    </w:tbl>
    <w:p w:rsidR="00B2573F" w:rsidRDefault="00B2573F" w:rsidP="00B2573F">
      <w:pPr>
        <w:keepNext/>
        <w:spacing w:after="60"/>
        <w:outlineLvl w:val="1"/>
      </w:pPr>
    </w:p>
    <w:p w:rsidR="00B2573F" w:rsidRDefault="00B2573F" w:rsidP="00B2573F">
      <w:pPr>
        <w:spacing w:before="240"/>
        <w:rPr>
          <w:b/>
          <w:bCs/>
          <w:color w:val="104F75"/>
          <w:sz w:val="28"/>
          <w:szCs w:val="28"/>
        </w:rPr>
      </w:pPr>
      <w:r>
        <w:rPr>
          <w:b/>
          <w:bCs/>
          <w:color w:val="104F75"/>
          <w:sz w:val="28"/>
          <w:szCs w:val="28"/>
        </w:rPr>
        <w:t xml:space="preserve">Targeted academic support (for example, tutoring, one-to-one support structured interventions) </w:t>
      </w:r>
    </w:p>
    <w:p w:rsidR="00B2573F" w:rsidRDefault="00B2573F" w:rsidP="00B2573F">
      <w:r>
        <w:t xml:space="preserve">Budgeted cost: </w:t>
      </w:r>
      <w:r w:rsidRPr="00E27862">
        <w:rPr>
          <w:b/>
          <w:bCs/>
          <w:color w:val="auto"/>
        </w:rPr>
        <w:t>£</w:t>
      </w:r>
      <w:r>
        <w:rPr>
          <w:b/>
          <w:bCs/>
          <w:color w:val="auto"/>
        </w:rPr>
        <w:t>42,523</w:t>
      </w:r>
    </w:p>
    <w:tbl>
      <w:tblPr>
        <w:tblW w:w="5000" w:type="pct"/>
        <w:tblLayout w:type="fixed"/>
        <w:tblCellMar>
          <w:left w:w="10" w:type="dxa"/>
          <w:right w:w="10" w:type="dxa"/>
        </w:tblCellMar>
        <w:tblLook w:val="04A0" w:firstRow="1" w:lastRow="0" w:firstColumn="1" w:lastColumn="0" w:noHBand="0" w:noVBand="1"/>
      </w:tblPr>
      <w:tblGrid>
        <w:gridCol w:w="2929"/>
        <w:gridCol w:w="4899"/>
        <w:gridCol w:w="1522"/>
      </w:tblGrid>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59142C" w:rsidRDefault="00B2573F" w:rsidP="007C7E75">
            <w:pPr>
              <w:pStyle w:val="TableRow"/>
              <w:spacing w:after="120"/>
              <w:rPr>
                <w:rFonts w:cs="Arial"/>
                <w:iCs/>
                <w:color w:val="auto"/>
                <w:lang w:val="en-US"/>
              </w:rPr>
            </w:pPr>
            <w:r w:rsidRPr="0059142C">
              <w:rPr>
                <w:rFonts w:cs="Arial"/>
                <w:iCs/>
              </w:rPr>
              <w:t>Appointment of additional teacher to deliver sma</w:t>
            </w:r>
            <w:r w:rsidR="00A27A29">
              <w:rPr>
                <w:rFonts w:cs="Arial"/>
                <w:iCs/>
              </w:rPr>
              <w:t>ller group core subjects in Years 4 &amp; 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FE2FE6" w:rsidRDefault="00B2573F" w:rsidP="007C7E75">
            <w:pPr>
              <w:pStyle w:val="TableRowCentered"/>
              <w:jc w:val="left"/>
              <w:rPr>
                <w:rFonts w:ascii="Times New Roman" w:hAnsi="Times New Roman"/>
                <w:szCs w:val="24"/>
              </w:rPr>
            </w:pPr>
            <w:r>
              <w:rPr>
                <w:rFonts w:ascii="Times New Roman" w:hAnsi="Times New Roman"/>
                <w:szCs w:val="24"/>
              </w:rPr>
              <w:t xml:space="preserve">A </w:t>
            </w:r>
            <w:r w:rsidRPr="00FE2FE6">
              <w:rPr>
                <w:rFonts w:ascii="Times New Roman" w:hAnsi="Times New Roman"/>
                <w:szCs w:val="24"/>
              </w:rPr>
              <w:t>tea</w:t>
            </w:r>
            <w:r>
              <w:rPr>
                <w:rFonts w:ascii="Times New Roman" w:hAnsi="Times New Roman"/>
                <w:szCs w:val="24"/>
              </w:rPr>
              <w:t>cher delivering QFT to smaller groups</w:t>
            </w:r>
            <w:r w:rsidRPr="00FE2FE6">
              <w:rPr>
                <w:rFonts w:ascii="Times New Roman" w:hAnsi="Times New Roman"/>
                <w:szCs w:val="24"/>
              </w:rPr>
              <w:t xml:space="preserve"> will give the pupils the best possible opportunity to close gaps.</w:t>
            </w:r>
          </w:p>
          <w:p w:rsidR="00B2573F" w:rsidRPr="00FE2FE6" w:rsidRDefault="00B2573F" w:rsidP="007C7E75">
            <w:pPr>
              <w:pStyle w:val="TableRowCentered"/>
              <w:jc w:val="left"/>
              <w:rPr>
                <w:rFonts w:ascii="Times New Roman" w:hAnsi="Times New Roman"/>
                <w:szCs w:val="24"/>
              </w:rPr>
            </w:pPr>
            <w:r w:rsidRPr="00FE2FE6">
              <w:rPr>
                <w:rFonts w:ascii="Times New Roman" w:hAnsi="Times New Roman"/>
                <w:szCs w:val="24"/>
              </w:rPr>
              <w:t>The teacher will assess, plan, and teach lessons that match the needs to the pupils.</w:t>
            </w:r>
          </w:p>
          <w:p w:rsidR="00B2573F" w:rsidRDefault="00B2573F" w:rsidP="007C7E75">
            <w:pPr>
              <w:pStyle w:val="TableRowCentered"/>
              <w:ind w:left="0"/>
              <w:jc w:val="left"/>
              <w:rPr>
                <w:rFonts w:ascii="Times New Roman" w:hAnsi="Times New Roman"/>
                <w:szCs w:val="24"/>
              </w:rPr>
            </w:pPr>
            <w:r w:rsidRPr="000D7824">
              <w:rPr>
                <w:rFonts w:ascii="Times New Roman" w:hAnsi="Times New Roman"/>
                <w:szCs w:val="24"/>
              </w:rPr>
              <w:t>EEF - Target teaching &amp; support by accurately assessing pupils’ needs High</w:t>
            </w:r>
            <w:r>
              <w:rPr>
                <w:rFonts w:ascii="Times New Roman" w:hAnsi="Times New Roman"/>
                <w:szCs w:val="24"/>
              </w:rPr>
              <w:t xml:space="preserve"> </w:t>
            </w:r>
            <w:r w:rsidRPr="000D7824">
              <w:rPr>
                <w:rFonts w:ascii="Times New Roman" w:hAnsi="Times New Roman"/>
                <w:szCs w:val="24"/>
              </w:rPr>
              <w:t>quality assessment and diagnosis should be used to target and adapt teaching to pupils’ needs…</w:t>
            </w:r>
          </w:p>
          <w:p w:rsidR="00B2573F" w:rsidRPr="0059142C" w:rsidRDefault="00B2573F" w:rsidP="007C7E75">
            <w:pPr>
              <w:suppressAutoHyphens w:val="0"/>
              <w:autoSpaceDN/>
              <w:spacing w:before="60" w:after="60" w:line="240" w:lineRule="auto"/>
              <w:ind w:left="57" w:right="57"/>
              <w:rPr>
                <w:rFonts w:ascii="Times New Roman" w:hAnsi="Times New Roman"/>
                <w:color w:val="auto"/>
              </w:rPr>
            </w:pPr>
            <w:r w:rsidRPr="00131933">
              <w:rPr>
                <w:rFonts w:ascii="Times New Roman" w:hAnsi="Times New Roman"/>
                <w:color w:val="auto"/>
              </w:rPr>
              <w:t>T</w:t>
            </w:r>
            <w:r>
              <w:rPr>
                <w:rFonts w:ascii="Times New Roman" w:hAnsi="Times New Roman"/>
                <w:color w:val="auto"/>
              </w:rPr>
              <w:t xml:space="preserve">eaching </w:t>
            </w:r>
            <w:r w:rsidRPr="00131933">
              <w:rPr>
                <w:rFonts w:ascii="Times New Roman" w:hAnsi="Times New Roman"/>
                <w:color w:val="auto"/>
              </w:rPr>
              <w:t xml:space="preserve">targeted at specific needs and knowledge gaps can be an effective method to support low attaining </w:t>
            </w:r>
            <w:r>
              <w:rPr>
                <w:rFonts w:ascii="Times New Roman" w:hAnsi="Times New Roman"/>
                <w:color w:val="auto"/>
              </w:rPr>
              <w:t>pupils or those falling behind</w:t>
            </w:r>
          </w:p>
          <w:p w:rsidR="00B2573F" w:rsidRPr="00E27862" w:rsidRDefault="009C4C32" w:rsidP="007C7E75">
            <w:pPr>
              <w:pStyle w:val="TableRowCentered"/>
              <w:jc w:val="left"/>
              <w:rPr>
                <w:rFonts w:cs="Arial"/>
                <w:color w:val="auto"/>
                <w:szCs w:val="24"/>
              </w:rPr>
            </w:pPr>
            <w:hyperlink r:id="rId13" w:history="1">
              <w:r w:rsidR="00B2573F" w:rsidRPr="00131933">
                <w:rPr>
                  <w:rFonts w:ascii="Times New Roman" w:hAnsi="Times New Roman"/>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t>2,3</w:t>
            </w:r>
          </w:p>
        </w:tc>
      </w:tr>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rPr>
                <w:rFonts w:cs="Arial"/>
                <w:iCs/>
              </w:rPr>
            </w:pPr>
            <w:r>
              <w:rPr>
                <w:rFonts w:cs="Arial"/>
                <w:iCs/>
              </w:rPr>
              <w:t xml:space="preserve">Small targeted groups attend morning school led tutoring sessions </w:t>
            </w:r>
          </w:p>
          <w:p w:rsidR="00B2573F" w:rsidRDefault="00B2573F" w:rsidP="007C7E75">
            <w:pPr>
              <w:pStyle w:val="TableRow"/>
              <w:spacing w:after="120"/>
              <w:rPr>
                <w:rFonts w:cs="Arial"/>
                <w:iCs/>
              </w:rPr>
            </w:pPr>
          </w:p>
          <w:p w:rsidR="00B2573F" w:rsidRPr="0059142C" w:rsidRDefault="00B2573F" w:rsidP="007C7E75">
            <w:pPr>
              <w:pStyle w:val="TableRow"/>
              <w:spacing w:after="120"/>
              <w:rPr>
                <w:rFonts w:cs="Arial"/>
                <w:iCs/>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BC70A2" w:rsidRDefault="00B2573F" w:rsidP="007C7E75">
            <w:pPr>
              <w:pStyle w:val="TableRowCentered"/>
              <w:jc w:val="left"/>
              <w:rPr>
                <w:rFonts w:cs="Arial"/>
                <w:szCs w:val="24"/>
              </w:rPr>
            </w:pPr>
            <w:r>
              <w:rPr>
                <w:rFonts w:ascii="Helvetica" w:hAnsi="Helvetica" w:cs="Helvetica"/>
                <w:color w:val="263238"/>
                <w:sz w:val="30"/>
                <w:szCs w:val="30"/>
                <w:shd w:val="clear" w:color="auto" w:fill="FFFFFF"/>
              </w:rPr>
              <w:lastRenderedPageBreak/>
              <w:t> </w:t>
            </w:r>
            <w:r w:rsidRPr="00BC70A2">
              <w:rPr>
                <w:rFonts w:cs="Arial"/>
                <w:color w:val="263238"/>
                <w:szCs w:val="30"/>
                <w:shd w:val="clear" w:color="auto" w:fill="FFFFFF"/>
              </w:rPr>
              <w:t xml:space="preserve">Intensive tuition in small groups is often provided to support lower attaining learners or those who are falling behind, </w:t>
            </w:r>
            <w:r w:rsidRPr="00BC70A2">
              <w:rPr>
                <w:rFonts w:cs="Arial"/>
                <w:color w:val="263238"/>
                <w:szCs w:val="30"/>
                <w:shd w:val="clear" w:color="auto" w:fill="FFFFFF"/>
              </w:rPr>
              <w:lastRenderedPageBreak/>
              <w:t>but it can also be used as a more general strategy to ensure effective progress, or to teach challenging topics or skills.</w:t>
            </w:r>
            <w:r>
              <w:rPr>
                <w:rFonts w:cs="Arial"/>
                <w:color w:val="263238"/>
                <w:szCs w:val="30"/>
                <w:shd w:val="clear" w:color="auto" w:fill="FFFFFF"/>
              </w:rPr>
              <w:t xml:space="preserve"> Some groups will focus on pre teaching new concepts. </w:t>
            </w:r>
          </w:p>
          <w:p w:rsidR="00B2573F" w:rsidRDefault="00B2573F" w:rsidP="007C7E75">
            <w:pPr>
              <w:pStyle w:val="TableRowCentered"/>
              <w:jc w:val="left"/>
              <w:rPr>
                <w:rFonts w:ascii="Times New Roman" w:hAnsi="Times New Roman"/>
                <w:szCs w:val="24"/>
              </w:rPr>
            </w:pPr>
          </w:p>
          <w:p w:rsidR="00B2573F" w:rsidRDefault="009C4C32" w:rsidP="007C7E75">
            <w:pPr>
              <w:pStyle w:val="TableRowCentered"/>
              <w:jc w:val="left"/>
              <w:rPr>
                <w:rFonts w:ascii="Times New Roman" w:hAnsi="Times New Roman"/>
                <w:szCs w:val="24"/>
              </w:rPr>
            </w:pPr>
            <w:hyperlink r:id="rId14" w:history="1">
              <w:r w:rsidR="00B2573F" w:rsidRPr="00131933">
                <w:rPr>
                  <w:rFonts w:ascii="Times New Roman" w:hAnsi="Times New Roman"/>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lastRenderedPageBreak/>
              <w:t>2,3</w:t>
            </w:r>
          </w:p>
        </w:tc>
      </w:tr>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rPr>
                <w:rFonts w:cs="Arial"/>
                <w:iCs/>
                <w:color w:val="auto"/>
                <w:lang w:val="en-US"/>
              </w:rPr>
            </w:pPr>
            <w:r>
              <w:rPr>
                <w:rFonts w:cs="Arial"/>
                <w:iCs/>
                <w:color w:val="auto"/>
                <w:lang w:val="en-US"/>
              </w:rPr>
              <w:t xml:space="preserve">Additional staff trained in Lift off to language </w:t>
            </w:r>
            <w:proofErr w:type="spellStart"/>
            <w:r>
              <w:rPr>
                <w:rFonts w:cs="Arial"/>
                <w:iCs/>
                <w:color w:val="auto"/>
                <w:lang w:val="en-US"/>
              </w:rPr>
              <w:t>programme</w:t>
            </w:r>
            <w:proofErr w:type="spellEnd"/>
            <w:r>
              <w:rPr>
                <w:rFonts w:cs="Arial"/>
                <w:iCs/>
                <w:color w:val="auto"/>
                <w:lang w:val="en-US"/>
              </w:rPr>
              <w:t xml:space="preserve"> to support pupils in EYFS to develop their language skills  </w:t>
            </w:r>
          </w:p>
          <w:p w:rsidR="00B2573F" w:rsidRDefault="00B2573F" w:rsidP="007C7E75">
            <w:pPr>
              <w:pStyle w:val="TableRow"/>
              <w:spacing w:after="120"/>
              <w:rPr>
                <w:rFonts w:cs="Arial"/>
                <w:iCs/>
                <w:color w:val="auto"/>
                <w:lang w:val="en-US"/>
              </w:rPr>
            </w:pPr>
          </w:p>
          <w:p w:rsidR="00B2573F" w:rsidRPr="00E27862" w:rsidRDefault="00B2573F" w:rsidP="007C7E75">
            <w:pPr>
              <w:pStyle w:val="TableRow"/>
              <w:spacing w:after="120"/>
              <w:rPr>
                <w:rFonts w:cs="Arial"/>
                <w:iCs/>
                <w:color w:val="auto"/>
                <w:lang w:val="en-US"/>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rsidR="00B2573F" w:rsidRPr="000106A2" w:rsidRDefault="009C4C32" w:rsidP="007C7E75">
            <w:pPr>
              <w:pStyle w:val="TableRowCentered"/>
              <w:spacing w:after="120"/>
              <w:jc w:val="left"/>
              <w:rPr>
                <w:color w:val="0070C0"/>
                <w:szCs w:val="24"/>
              </w:rPr>
            </w:pPr>
            <w:hyperlink r:id="rId15" w:history="1">
              <w:r w:rsidR="00B2573F" w:rsidRPr="000106A2">
                <w:rPr>
                  <w:color w:val="0070C0"/>
                  <w:szCs w:val="24"/>
                  <w:u w:val="single"/>
                </w:rPr>
                <w:t>Oral language interventions | EEF (educationendowmentfoundation.org.uk)</w:t>
              </w:r>
            </w:hyperlink>
          </w:p>
          <w:p w:rsidR="00B2573F" w:rsidRPr="00E27862" w:rsidRDefault="00B2573F" w:rsidP="007C7E75">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sidRPr="00295351">
              <w:rPr>
                <w:color w:val="auto"/>
                <w:szCs w:val="22"/>
              </w:rPr>
              <w:t>1, 4</w:t>
            </w:r>
          </w:p>
        </w:tc>
      </w:tr>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rPr>
                <w:rFonts w:cs="Arial"/>
                <w:iCs/>
                <w:color w:val="auto"/>
                <w:lang w:val="en-US"/>
              </w:rPr>
            </w:pPr>
            <w:r w:rsidRPr="00E27862">
              <w:rPr>
                <w:rFonts w:cs="Arial"/>
                <w:iCs/>
                <w:color w:val="auto"/>
                <w:lang w:val="en-US"/>
              </w:rPr>
              <w:t xml:space="preserve">Additional phonics sessions targeted at disadvantaged pupils who require further phonics support. </w:t>
            </w:r>
          </w:p>
          <w:p w:rsidR="00B2573F" w:rsidRDefault="00B2573F" w:rsidP="007C7E75">
            <w:pPr>
              <w:pStyle w:val="TableRow"/>
              <w:rPr>
                <w:rFonts w:cs="Arial"/>
                <w:iCs/>
                <w:color w:val="auto"/>
                <w:lang w:val="en-US"/>
              </w:rPr>
            </w:pPr>
          </w:p>
          <w:p w:rsidR="00B2573F" w:rsidRDefault="00B2573F" w:rsidP="007C7E75">
            <w:pPr>
              <w:pStyle w:val="TableRow"/>
              <w:rPr>
                <w:rFonts w:cs="Arial"/>
                <w:iCs/>
                <w:color w:val="auto"/>
                <w:lang w:val="en-US"/>
              </w:rPr>
            </w:pPr>
          </w:p>
          <w:p w:rsidR="00B2573F" w:rsidRPr="00E27862" w:rsidRDefault="00B2573F" w:rsidP="007C7E75">
            <w:pPr>
              <w:pStyle w:val="TableRow"/>
              <w:rPr>
                <w:rFonts w:cs="Arial"/>
                <w:iCs/>
                <w:color w:val="auto"/>
                <w:lang w:val="en-US"/>
              </w:rPr>
            </w:pPr>
            <w:r>
              <w:rPr>
                <w:rFonts w:cs="Arial"/>
                <w:iCs/>
                <w:color w:val="auto"/>
                <w:lang w:val="en-US"/>
              </w:rPr>
              <w:t xml:space="preserve">Investing in additional Phonics based reading books for EYFS/KS1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B2573F" w:rsidRPr="00E27862" w:rsidRDefault="009C4C32" w:rsidP="007C7E75">
            <w:pPr>
              <w:pStyle w:val="TableRowCentered"/>
              <w:spacing w:after="120"/>
              <w:jc w:val="left"/>
              <w:rPr>
                <w:color w:val="auto"/>
              </w:rPr>
            </w:pPr>
            <w:hyperlink r:id="rId16" w:history="1">
              <w:r w:rsidR="00B2573F"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sidRPr="00295351">
              <w:rPr>
                <w:color w:val="auto"/>
                <w:szCs w:val="22"/>
              </w:rPr>
              <w:t>2</w:t>
            </w:r>
          </w:p>
        </w:tc>
      </w:tr>
      <w:tr w:rsidR="00B2573F" w:rsidTr="007C7E7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rPr>
                <w:rFonts w:cs="Arial"/>
                <w:iCs/>
                <w:color w:val="auto"/>
                <w:lang w:val="en-US"/>
              </w:rPr>
            </w:pPr>
            <w:r>
              <w:rPr>
                <w:rFonts w:cs="Arial"/>
                <w:iCs/>
                <w:color w:val="auto"/>
                <w:lang w:val="en-US"/>
              </w:rPr>
              <w:t xml:space="preserve">A significant number of our PP children also have English as an additional language. </w:t>
            </w:r>
          </w:p>
          <w:p w:rsidR="00B2573F" w:rsidRDefault="00B2573F" w:rsidP="007C7E75">
            <w:pPr>
              <w:pStyle w:val="TableRow"/>
              <w:spacing w:after="120"/>
              <w:rPr>
                <w:rFonts w:cs="Arial"/>
                <w:iCs/>
                <w:color w:val="auto"/>
                <w:lang w:val="en-US"/>
              </w:rPr>
            </w:pPr>
          </w:p>
          <w:p w:rsidR="00B2573F" w:rsidRPr="00E27862" w:rsidRDefault="00B2573F" w:rsidP="007C7E75">
            <w:pPr>
              <w:pStyle w:val="TableRow"/>
              <w:spacing w:after="120"/>
              <w:rPr>
                <w:rFonts w:cs="Arial"/>
                <w:iCs/>
                <w:color w:val="auto"/>
                <w:lang w:val="en-US"/>
              </w:rPr>
            </w:pPr>
            <w:r>
              <w:rPr>
                <w:rFonts w:cs="Arial"/>
                <w:iCs/>
                <w:color w:val="auto"/>
                <w:lang w:val="en-US"/>
              </w:rPr>
              <w:t xml:space="preserve">We have a dedicated EAL lead who provides 1:1 and small group sessions using Learning Village to help with language acquisition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9C4C32" w:rsidP="007C7E75">
            <w:pPr>
              <w:suppressAutoHyphens w:val="0"/>
              <w:autoSpaceDN/>
              <w:spacing w:before="60" w:after="120" w:line="240" w:lineRule="auto"/>
              <w:ind w:left="57" w:right="57"/>
              <w:rPr>
                <w:color w:val="auto"/>
                <w:u w:val="single"/>
              </w:rPr>
            </w:pPr>
            <w:hyperlink r:id="rId17" w:history="1">
              <w:r w:rsidR="00B2573F" w:rsidRPr="00633E35">
                <w:rPr>
                  <w:rStyle w:val="Hyperlink"/>
                </w:rPr>
                <w:t>https://educationendowmentfoundation.org.uk/education-evidence/teaching-learning-toolkit/oral-language-interventions</w:t>
              </w:r>
            </w:hyperlink>
          </w:p>
          <w:p w:rsidR="00B2573F" w:rsidRDefault="00B2573F" w:rsidP="007C7E75">
            <w:pPr>
              <w:suppressAutoHyphens w:val="0"/>
              <w:autoSpaceDN/>
              <w:spacing w:before="60" w:after="120" w:line="240" w:lineRule="auto"/>
              <w:ind w:left="57" w:right="57"/>
              <w:rPr>
                <w:color w:val="auto"/>
                <w:u w:val="single"/>
              </w:rPr>
            </w:pPr>
          </w:p>
          <w:p w:rsidR="00B2573F" w:rsidRPr="001F2BC7" w:rsidRDefault="00B2573F" w:rsidP="007C7E75">
            <w:pPr>
              <w:suppressAutoHyphens w:val="0"/>
              <w:autoSpaceDN/>
              <w:spacing w:before="60" w:after="120" w:line="240" w:lineRule="auto"/>
              <w:ind w:left="57" w:right="57"/>
              <w:rPr>
                <w:rFonts w:cs="Arial"/>
                <w:color w:val="auto"/>
                <w:u w:val="single"/>
              </w:rPr>
            </w:pPr>
            <w:proofErr w:type="gramStart"/>
            <w:r w:rsidRPr="001F2BC7">
              <w:rPr>
                <w:rFonts w:cs="Arial"/>
                <w:color w:val="263238"/>
                <w:szCs w:val="30"/>
                <w:shd w:val="clear" w:color="auto" w:fill="FFFFFF"/>
              </w:rPr>
              <w:t>oral</w:t>
            </w:r>
            <w:proofErr w:type="gramEnd"/>
            <w:r w:rsidRPr="001F2BC7">
              <w:rPr>
                <w:rFonts w:cs="Arial"/>
                <w:color w:val="263238"/>
                <w:szCs w:val="30"/>
                <w:shd w:val="clear" w:color="auto" w:fill="FFFFFF"/>
              </w:rPr>
              <w:t xml:space="preserve"> language interventions aim to support learners’ use of vocabulary, articulation of ideas and spoken expression.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t>1</w:t>
            </w:r>
          </w:p>
        </w:tc>
      </w:tr>
    </w:tbl>
    <w:p w:rsidR="00B2573F" w:rsidRDefault="00B2573F" w:rsidP="00B2573F">
      <w:pPr>
        <w:spacing w:before="480"/>
        <w:rPr>
          <w:b/>
          <w:color w:val="104F75"/>
          <w:sz w:val="28"/>
          <w:szCs w:val="28"/>
        </w:rPr>
      </w:pPr>
      <w:r>
        <w:rPr>
          <w:b/>
          <w:color w:val="104F75"/>
          <w:sz w:val="28"/>
          <w:szCs w:val="28"/>
        </w:rPr>
        <w:t>Wider strategies (for example, related to attendance, behaviour, wellbeing)</w:t>
      </w:r>
    </w:p>
    <w:p w:rsidR="00B2573F" w:rsidRDefault="00B2573F" w:rsidP="00B2573F">
      <w:pPr>
        <w:spacing w:before="240"/>
      </w:pPr>
      <w:r>
        <w:lastRenderedPageBreak/>
        <w:t xml:space="preserve">Budgeted cost: </w:t>
      </w:r>
      <w:r w:rsidRPr="0059142C">
        <w:rPr>
          <w:b/>
          <w:bCs/>
          <w:color w:val="auto"/>
        </w:rPr>
        <w:t>£</w:t>
      </w:r>
      <w:r>
        <w:rPr>
          <w:b/>
          <w:bCs/>
          <w:color w:val="auto"/>
        </w:rPr>
        <w:t>36,262</w:t>
      </w:r>
    </w:p>
    <w:tbl>
      <w:tblPr>
        <w:tblW w:w="5000" w:type="pct"/>
        <w:tblLayout w:type="fixed"/>
        <w:tblCellMar>
          <w:left w:w="10" w:type="dxa"/>
          <w:right w:w="10" w:type="dxa"/>
        </w:tblCellMar>
        <w:tblLook w:val="04A0" w:firstRow="1" w:lastRow="0" w:firstColumn="1" w:lastColumn="0" w:noHBand="0" w:noVBand="1"/>
      </w:tblPr>
      <w:tblGrid>
        <w:gridCol w:w="4186"/>
        <w:gridCol w:w="3653"/>
        <w:gridCol w:w="1511"/>
      </w:tblGrid>
      <w:tr w:rsidR="00B2573F" w:rsidTr="007C7E75">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sidRPr="00E27862">
              <w:rPr>
                <w:iCs/>
                <w:color w:val="auto"/>
                <w:szCs w:val="28"/>
                <w:lang w:val="en-US"/>
              </w:rPr>
              <w:t xml:space="preserve">Whole staff training on </w:t>
            </w:r>
            <w:r>
              <w:rPr>
                <w:iCs/>
                <w:color w:val="auto"/>
                <w:szCs w:val="28"/>
                <w:lang w:val="en-US"/>
              </w:rPr>
              <w:t xml:space="preserve">wellbeing to improve children’s social and emotional wellbeing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ind w:left="32"/>
              <w:jc w:val="left"/>
              <w:rPr>
                <w:color w:val="auto"/>
              </w:rPr>
            </w:pPr>
            <w:r w:rsidRPr="00E27862">
              <w:rPr>
                <w:color w:val="auto"/>
              </w:rPr>
              <w:t>Both targeted interventions and universal approaches can have positive overall effects:</w:t>
            </w:r>
          </w:p>
          <w:p w:rsidR="00B2573F" w:rsidRPr="00E27862" w:rsidRDefault="009C4C32" w:rsidP="007C7E75">
            <w:pPr>
              <w:pStyle w:val="TableRowCentered"/>
              <w:spacing w:after="120"/>
              <w:jc w:val="left"/>
              <w:rPr>
                <w:color w:val="auto"/>
              </w:rPr>
            </w:pPr>
            <w:hyperlink r:id="rId18" w:history="1">
              <w:r w:rsidR="00B2573F">
                <w:rPr>
                  <w:rStyle w:val="Hyperlink"/>
                </w:rPr>
                <w:t>Social and emotional learning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sidRPr="00E27862">
              <w:rPr>
                <w:color w:val="auto"/>
                <w:sz w:val="22"/>
              </w:rPr>
              <w:t>5</w:t>
            </w:r>
          </w:p>
        </w:tc>
      </w:tr>
      <w:tr w:rsidR="00B2573F"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t xml:space="preserve">Nurture group for KS1 children to support children’s social and emotional wellbeing </w:t>
            </w:r>
          </w:p>
          <w:p w:rsidR="00B2573F" w:rsidRDefault="00B2573F" w:rsidP="007C7E75">
            <w:pPr>
              <w:pStyle w:val="TableRow"/>
              <w:spacing w:after="120"/>
              <w:ind w:left="29"/>
              <w:rPr>
                <w:iCs/>
                <w:color w:val="auto"/>
                <w:szCs w:val="28"/>
                <w:lang w:val="en-US"/>
              </w:rPr>
            </w:pPr>
          </w:p>
          <w:p w:rsidR="00B2573F" w:rsidRPr="00E27862" w:rsidRDefault="00B2573F" w:rsidP="007C7E75">
            <w:pPr>
              <w:pStyle w:val="TableRow"/>
              <w:spacing w:after="120"/>
              <w:ind w:left="29"/>
              <w:rPr>
                <w:iCs/>
                <w:color w:val="auto"/>
                <w:szCs w:val="28"/>
                <w:lang w:val="en-US"/>
              </w:rPr>
            </w:pPr>
            <w:proofErr w:type="spellStart"/>
            <w:r>
              <w:rPr>
                <w:iCs/>
                <w:color w:val="auto"/>
                <w:szCs w:val="28"/>
                <w:lang w:val="en-US"/>
              </w:rPr>
              <w:t>Well being</w:t>
            </w:r>
            <w:proofErr w:type="spellEnd"/>
            <w:r>
              <w:rPr>
                <w:iCs/>
                <w:color w:val="auto"/>
                <w:szCs w:val="28"/>
                <w:lang w:val="en-US"/>
              </w:rPr>
              <w:t xml:space="preserve"> weekly groups and daily TA check ins for vulnerable children.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Centered"/>
              <w:ind w:left="32"/>
              <w:jc w:val="left"/>
            </w:pPr>
            <w:r>
              <w:t xml:space="preserve">Working in small groups with high levels of adult support impacts positively on children’s social and emotional skills. </w:t>
            </w:r>
          </w:p>
          <w:p w:rsidR="00B2573F" w:rsidRDefault="00B2573F" w:rsidP="007C7E75">
            <w:pPr>
              <w:pStyle w:val="TableRowCentered"/>
              <w:ind w:left="32"/>
              <w:jc w:val="left"/>
            </w:pPr>
          </w:p>
          <w:p w:rsidR="00B2573F" w:rsidRPr="00E27862" w:rsidRDefault="009C4C32" w:rsidP="007C7E75">
            <w:pPr>
              <w:pStyle w:val="TableRowCentered"/>
              <w:ind w:left="32"/>
              <w:jc w:val="left"/>
              <w:rPr>
                <w:color w:val="auto"/>
              </w:rPr>
            </w:pPr>
            <w:hyperlink r:id="rId19" w:history="1">
              <w:r w:rsidR="00B2573F">
                <w:rPr>
                  <w:rStyle w:val="Hyperlink"/>
                </w:rPr>
                <w:t>Small group tuition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sidRPr="00E27862">
              <w:rPr>
                <w:iCs/>
                <w:color w:val="auto"/>
                <w:szCs w:val="28"/>
                <w:lang w:val="en-US"/>
              </w:rPr>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20"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rsidR="00B2573F" w:rsidRPr="00E27862" w:rsidRDefault="00B2573F" w:rsidP="007C7E75">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new procedures and appointing attendance/support officers to improve attendance.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rPr>
            </w:pPr>
            <w:r w:rsidRPr="00E27862">
              <w:rPr>
                <w:color w:val="auto"/>
              </w:rPr>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sidRPr="00E27862">
              <w:rPr>
                <w:color w:val="auto"/>
                <w:sz w:val="22"/>
              </w:rPr>
              <w:t>6</w:t>
            </w:r>
          </w:p>
        </w:tc>
      </w:tr>
      <w:tr w:rsidR="00B2573F" w:rsidRPr="00380251"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Pr>
                <w:iCs/>
                <w:color w:val="auto"/>
                <w:szCs w:val="28"/>
                <w:lang w:val="en-US"/>
              </w:rPr>
              <w:t xml:space="preserve">Mentoring to improve not only attendance but social and emotional skills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F22AE8" w:rsidRDefault="00B2573F" w:rsidP="007C7E75">
            <w:pPr>
              <w:pStyle w:val="TableRowCentered"/>
              <w:jc w:val="left"/>
              <w:rPr>
                <w:rFonts w:cs="Arial"/>
                <w:sz w:val="20"/>
              </w:rPr>
            </w:pPr>
            <w:r w:rsidRPr="00F22AE8">
              <w:rPr>
                <w:rFonts w:cs="Arial"/>
                <w:color w:val="263238"/>
                <w:szCs w:val="30"/>
                <w:shd w:val="clear" w:color="auto" w:fill="FFFFFF"/>
              </w:rPr>
              <w:t>Mentoring in education involves pairing young people with an older peer or adult volunteer, who acts as a positive role model. In general, mentoring aims to build confidence and relationships</w:t>
            </w:r>
          </w:p>
          <w:p w:rsidR="00B2573F" w:rsidRDefault="00B2573F" w:rsidP="007C7E75">
            <w:pPr>
              <w:pStyle w:val="TableRowCentered"/>
              <w:jc w:val="left"/>
            </w:pPr>
          </w:p>
          <w:p w:rsidR="00B2573F" w:rsidRPr="00E27862" w:rsidRDefault="009C4C32" w:rsidP="007C7E75">
            <w:pPr>
              <w:pStyle w:val="TableRowCentered"/>
              <w:jc w:val="left"/>
              <w:rPr>
                <w:color w:val="auto"/>
              </w:rPr>
            </w:pPr>
            <w:hyperlink r:id="rId21" w:history="1">
              <w:r w:rsidR="00B2573F">
                <w:rPr>
                  <w:rStyle w:val="Hyperlink"/>
                </w:rPr>
                <w:t>Mentoring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lastRenderedPageBreak/>
              <w:t xml:space="preserve">ELSA sessions identify children who need additional emotional literacy support.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805E1" w:rsidRDefault="00B2573F" w:rsidP="007C7E75">
            <w:pPr>
              <w:pStyle w:val="TableRowCentered"/>
              <w:jc w:val="left"/>
              <w:rPr>
                <w:rFonts w:cs="Arial"/>
                <w:color w:val="000000" w:themeColor="text1"/>
                <w:sz w:val="20"/>
              </w:rPr>
            </w:pPr>
            <w:r w:rsidRPr="002805E1">
              <w:rPr>
                <w:rFonts w:cs="Arial"/>
                <w:color w:val="000000" w:themeColor="text1"/>
                <w:szCs w:val="30"/>
                <w:shd w:val="clear" w:color="auto" w:fill="FAFAFA"/>
              </w:rPr>
              <w:t>Targeted deployment, where teaching assistants are trained to deliver an intervention to small groups or individuals has a higher impact</w:t>
            </w:r>
          </w:p>
          <w:p w:rsidR="00B2573F" w:rsidRPr="00F22AE8" w:rsidRDefault="009C4C32" w:rsidP="007C7E75">
            <w:pPr>
              <w:pStyle w:val="TableRowCentered"/>
              <w:jc w:val="left"/>
              <w:rPr>
                <w:rFonts w:cs="Arial"/>
                <w:color w:val="263238"/>
                <w:szCs w:val="30"/>
                <w:shd w:val="clear" w:color="auto" w:fill="FFFFFF"/>
              </w:rPr>
            </w:pPr>
            <w:hyperlink r:id="rId22" w:history="1">
              <w:r w:rsidR="00B2573F">
                <w:rPr>
                  <w:rStyle w:val="Hyperlink"/>
                </w:rPr>
                <w:t>Teaching Assistant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7C7E75">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t xml:space="preserve">Cultural Capital experiences to be provided for all children, particularly vulnerable children </w:t>
            </w:r>
          </w:p>
          <w:p w:rsidR="00B2573F" w:rsidRDefault="00B2573F" w:rsidP="007C7E75">
            <w:pPr>
              <w:pStyle w:val="TableRow"/>
              <w:spacing w:after="120"/>
              <w:ind w:left="29"/>
              <w:rPr>
                <w:iCs/>
                <w:color w:val="auto"/>
                <w:szCs w:val="28"/>
                <w:lang w:val="en-US"/>
              </w:rPr>
            </w:pPr>
          </w:p>
          <w:p w:rsidR="00B2573F" w:rsidRPr="00EB3D47" w:rsidRDefault="00B2573F" w:rsidP="007C7E75">
            <w:pPr>
              <w:pStyle w:val="TableRow"/>
              <w:spacing w:after="120"/>
              <w:ind w:left="29"/>
              <w:rPr>
                <w:rFonts w:ascii="Times New Roman" w:hAnsi="Times New Roman"/>
                <w:iCs/>
              </w:rPr>
            </w:pPr>
            <w:r w:rsidRPr="00EB3D47">
              <w:rPr>
                <w:rFonts w:ascii="Times New Roman" w:hAnsi="Times New Roman"/>
                <w:iCs/>
              </w:rPr>
              <w:t xml:space="preserve">Vulnerable children supported financially to attend  School trips and extra-curricular activities </w:t>
            </w:r>
          </w:p>
          <w:p w:rsidR="00B2573F" w:rsidRPr="00EB3D47" w:rsidRDefault="00B2573F" w:rsidP="007C7E75">
            <w:pPr>
              <w:pStyle w:val="TableRow"/>
              <w:spacing w:after="120"/>
              <w:ind w:left="29"/>
              <w:rPr>
                <w:rFonts w:ascii="Times New Roman" w:hAnsi="Times New Roman"/>
                <w:iCs/>
              </w:rPr>
            </w:pPr>
          </w:p>
          <w:p w:rsidR="00B2573F" w:rsidRDefault="00B2573F" w:rsidP="007C7E75">
            <w:pPr>
              <w:pStyle w:val="TableRow"/>
              <w:spacing w:after="120"/>
              <w:ind w:left="29"/>
              <w:rPr>
                <w:rFonts w:ascii="Times New Roman" w:hAnsi="Times New Roman"/>
                <w:i/>
                <w:iCs/>
              </w:rPr>
            </w:pPr>
            <w:r w:rsidRPr="00EB3D47">
              <w:rPr>
                <w:rFonts w:ascii="Times New Roman" w:hAnsi="Times New Roman"/>
                <w:iCs/>
              </w:rPr>
              <w:t>Outdoor learning sessions provided 1x a week for identified vulnerable children.</w:t>
            </w:r>
            <w:r>
              <w:rPr>
                <w:rFonts w:ascii="Times New Roman" w:hAnsi="Times New Roman"/>
                <w:i/>
                <w:iCs/>
              </w:rPr>
              <w:t xml:space="preserve"> </w:t>
            </w:r>
          </w:p>
          <w:p w:rsidR="00B2573F" w:rsidRDefault="00B2573F" w:rsidP="007C7E75">
            <w:pPr>
              <w:pStyle w:val="TableRow"/>
              <w:spacing w:after="120"/>
              <w:ind w:left="29"/>
              <w:rPr>
                <w:rFonts w:ascii="Times New Roman" w:hAnsi="Times New Roman"/>
                <w:i/>
                <w:iCs/>
              </w:rPr>
            </w:pPr>
          </w:p>
          <w:p w:rsidR="00B2573F" w:rsidRPr="00EB3D47" w:rsidRDefault="00B2573F" w:rsidP="007C7E75">
            <w:pPr>
              <w:pStyle w:val="TableRow"/>
              <w:spacing w:after="120"/>
              <w:ind w:left="29"/>
              <w:rPr>
                <w:iCs/>
                <w:color w:val="auto"/>
                <w:szCs w:val="28"/>
                <w:lang w:val="en-US"/>
              </w:rPr>
            </w:pPr>
            <w:r>
              <w:rPr>
                <w:rFonts w:ascii="Times New Roman" w:hAnsi="Times New Roman"/>
                <w:iCs/>
              </w:rPr>
              <w:t xml:space="preserve">Children to have access to a range of Arts experiences such as Speech Festival, music lessons, trips, visitors </w:t>
            </w:r>
            <w:proofErr w:type="spellStart"/>
            <w:r>
              <w:rPr>
                <w:rFonts w:ascii="Times New Roman" w:hAnsi="Times New Roman"/>
                <w:iCs/>
              </w:rPr>
              <w:t>etc</w:t>
            </w:r>
            <w:proofErr w:type="spellEnd"/>
            <w:r>
              <w:rPr>
                <w:rFonts w:ascii="Times New Roman" w:hAnsi="Times New Roman"/>
                <w:iC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9C4C32" w:rsidP="007C7E75">
            <w:pPr>
              <w:pStyle w:val="TableRowCentered"/>
              <w:ind w:left="0"/>
              <w:jc w:val="left"/>
              <w:rPr>
                <w:rFonts w:ascii="Times New Roman" w:hAnsi="Times New Roman"/>
                <w:szCs w:val="24"/>
              </w:rPr>
            </w:pPr>
            <w:hyperlink r:id="rId23" w:history="1">
              <w:r w:rsidR="00B2573F" w:rsidRPr="00633E35">
                <w:rPr>
                  <w:rStyle w:val="Hyperlink"/>
                  <w:rFonts w:ascii="Times New Roman" w:hAnsi="Times New Roman"/>
                  <w:szCs w:val="24"/>
                </w:rPr>
                <w:t>https://educationendowmentfoundation.org.uk/education-evidence/teaching-learning-toolkit/arts-participation</w:t>
              </w:r>
            </w:hyperlink>
          </w:p>
          <w:p w:rsidR="00B2573F" w:rsidRPr="00EB3D47" w:rsidRDefault="00B2573F" w:rsidP="007C7E75">
            <w:pPr>
              <w:pStyle w:val="TableRowCentered"/>
              <w:ind w:left="0"/>
              <w:jc w:val="left"/>
              <w:rPr>
                <w:rFonts w:cs="Arial"/>
                <w:color w:val="000000" w:themeColor="text1"/>
                <w:sz w:val="20"/>
                <w:szCs w:val="24"/>
              </w:rPr>
            </w:pPr>
            <w:r w:rsidRPr="00EB3D47">
              <w:rPr>
                <w:rFonts w:cs="Arial"/>
                <w:color w:val="000000" w:themeColor="text1"/>
                <w:szCs w:val="30"/>
                <w:shd w:val="clear" w:color="auto" w:fill="FAFAFA"/>
              </w:rPr>
              <w:t>Arts participation approaches can have a positive impact on academic outcomes in other areas of the curriculum</w:t>
            </w:r>
          </w:p>
          <w:p w:rsidR="00B2573F" w:rsidRDefault="00B2573F" w:rsidP="007C7E75">
            <w:pPr>
              <w:pStyle w:val="TableRowCentered"/>
              <w:ind w:left="0"/>
              <w:jc w:val="left"/>
              <w:rPr>
                <w:rFonts w:ascii="Times New Roman" w:hAnsi="Times New Roman"/>
                <w:szCs w:val="24"/>
              </w:rPr>
            </w:pPr>
          </w:p>
          <w:p w:rsidR="00B2573F" w:rsidRPr="00EB3D47" w:rsidRDefault="00B2573F" w:rsidP="007C7E75">
            <w:pPr>
              <w:pStyle w:val="TableRowCentered"/>
              <w:ind w:left="0"/>
              <w:jc w:val="left"/>
              <w:rPr>
                <w:rFonts w:ascii="Times New Roman" w:hAnsi="Times New Roman"/>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Centered"/>
              <w:jc w:val="left"/>
              <w:rPr>
                <w:color w:val="auto"/>
                <w:sz w:val="22"/>
              </w:rPr>
            </w:pPr>
            <w:r>
              <w:rPr>
                <w:color w:val="auto"/>
                <w:sz w:val="22"/>
              </w:rPr>
              <w:t>4, 5</w:t>
            </w:r>
          </w:p>
        </w:tc>
      </w:tr>
    </w:tbl>
    <w:p w:rsidR="00B2573F" w:rsidRDefault="00B2573F" w:rsidP="00B2573F">
      <w:pPr>
        <w:spacing w:after="120"/>
        <w:rPr>
          <w:b/>
          <w:bCs/>
          <w:color w:val="104F75"/>
          <w:sz w:val="28"/>
          <w:szCs w:val="28"/>
        </w:rPr>
      </w:pPr>
    </w:p>
    <w:p w:rsidR="00B2573F" w:rsidRDefault="00B2573F" w:rsidP="00B2573F">
      <w:r>
        <w:rPr>
          <w:b/>
          <w:bCs/>
          <w:color w:val="104F75"/>
          <w:sz w:val="28"/>
          <w:szCs w:val="28"/>
        </w:rPr>
        <w:t xml:space="preserve">Total budgeted cost: </w:t>
      </w:r>
      <w:r w:rsidRPr="007D6626">
        <w:rPr>
          <w:b/>
          <w:bCs/>
          <w:color w:val="auto"/>
          <w:sz w:val="28"/>
          <w:szCs w:val="28"/>
        </w:rPr>
        <w:t>£153,172</w:t>
      </w:r>
    </w:p>
    <w:p w:rsidR="00D26F69" w:rsidRDefault="009C4C32"/>
    <w:p w:rsidR="00151FE2" w:rsidRDefault="00151FE2"/>
    <w:p w:rsidR="00151FE2" w:rsidRDefault="00151FE2"/>
    <w:p w:rsidR="00151FE2" w:rsidRDefault="00151FE2"/>
    <w:p w:rsidR="00151FE2" w:rsidRDefault="00151FE2"/>
    <w:p w:rsidR="00151FE2" w:rsidRDefault="00151FE2"/>
    <w:p w:rsidR="00151FE2" w:rsidRDefault="00151FE2"/>
    <w:p w:rsidR="00151FE2" w:rsidRPr="00151FE2" w:rsidRDefault="00151FE2">
      <w:pPr>
        <w:rPr>
          <w:b/>
          <w:color w:val="2F5496" w:themeColor="accent5" w:themeShade="BF"/>
          <w:sz w:val="28"/>
        </w:rPr>
      </w:pPr>
      <w:r w:rsidRPr="00151FE2">
        <w:rPr>
          <w:b/>
          <w:color w:val="2F5496" w:themeColor="accent5" w:themeShade="BF"/>
          <w:sz w:val="28"/>
        </w:rPr>
        <w:lastRenderedPageBreak/>
        <w:t xml:space="preserve">Part B – Review of outcomes in the previous academic year </w:t>
      </w:r>
    </w:p>
    <w:p w:rsidR="00151FE2" w:rsidRPr="00151FE2" w:rsidRDefault="00151FE2">
      <w:pPr>
        <w:rPr>
          <w:b/>
          <w:color w:val="2F5496" w:themeColor="accent5" w:themeShade="BF"/>
          <w:sz w:val="28"/>
        </w:rPr>
      </w:pPr>
    </w:p>
    <w:p w:rsidR="00151FE2" w:rsidRDefault="00151FE2">
      <w:pPr>
        <w:rPr>
          <w:b/>
          <w:color w:val="2F5496" w:themeColor="accent5" w:themeShade="BF"/>
          <w:sz w:val="28"/>
        </w:rPr>
      </w:pPr>
      <w:r w:rsidRPr="00151FE2">
        <w:rPr>
          <w:b/>
          <w:color w:val="2F5496" w:themeColor="accent5" w:themeShade="BF"/>
          <w:sz w:val="28"/>
        </w:rPr>
        <w:t xml:space="preserve">Pupil premium strategy outcomes </w:t>
      </w:r>
    </w:p>
    <w:p w:rsidR="00151FE2" w:rsidRDefault="00151FE2">
      <w:pPr>
        <w:rPr>
          <w:color w:val="000000" w:themeColor="text1"/>
          <w:sz w:val="22"/>
        </w:rPr>
      </w:pPr>
      <w:r w:rsidRPr="00151FE2">
        <w:rPr>
          <w:color w:val="000000" w:themeColor="text1"/>
          <w:sz w:val="22"/>
        </w:rPr>
        <w:t xml:space="preserve">This details the impact that our pupil premium activity had on pupils in the 2021-2022 academic year </w:t>
      </w:r>
    </w:p>
    <w:tbl>
      <w:tblPr>
        <w:tblStyle w:val="TableGrid"/>
        <w:tblW w:w="0" w:type="auto"/>
        <w:tblLook w:val="04A0" w:firstRow="1" w:lastRow="0" w:firstColumn="1" w:lastColumn="0" w:noHBand="0" w:noVBand="1"/>
      </w:tblPr>
      <w:tblGrid>
        <w:gridCol w:w="9350"/>
      </w:tblGrid>
      <w:tr w:rsidR="00151FE2" w:rsidTr="00151FE2">
        <w:tc>
          <w:tcPr>
            <w:tcW w:w="9350" w:type="dxa"/>
          </w:tcPr>
          <w:p w:rsidR="00151FE2" w:rsidRPr="00151FE2" w:rsidRDefault="00151FE2">
            <w:pPr>
              <w:rPr>
                <w:b/>
                <w:color w:val="000000" w:themeColor="text1"/>
                <w:sz w:val="22"/>
                <w:u w:val="single"/>
              </w:rPr>
            </w:pPr>
            <w:r w:rsidRPr="00151FE2">
              <w:rPr>
                <w:b/>
                <w:color w:val="000000" w:themeColor="text1"/>
                <w:sz w:val="22"/>
                <w:u w:val="single"/>
              </w:rPr>
              <w:t>Review of Progress 2021-2022</w:t>
            </w:r>
          </w:p>
          <w:p w:rsidR="00151FE2" w:rsidRDefault="00151FE2">
            <w:pPr>
              <w:rPr>
                <w:color w:val="000000" w:themeColor="text1"/>
                <w:sz w:val="22"/>
              </w:rPr>
            </w:pPr>
            <w:r>
              <w:rPr>
                <w:color w:val="000000" w:themeColor="text1"/>
                <w:sz w:val="22"/>
              </w:rPr>
              <w:t xml:space="preserve">16.3% of the school are in receipt of the pupil premium grant. </w:t>
            </w:r>
          </w:p>
          <w:p w:rsidR="00151FE2" w:rsidRDefault="00151FE2">
            <w:pPr>
              <w:rPr>
                <w:color w:val="000000" w:themeColor="text1"/>
                <w:sz w:val="22"/>
              </w:rPr>
            </w:pPr>
            <w:r>
              <w:rPr>
                <w:color w:val="000000" w:themeColor="text1"/>
                <w:sz w:val="22"/>
              </w:rPr>
              <w:t>Overall attendance for PP children was 90.1%. In the autumn term so far in 22/23 this has risen to 92.25%</w:t>
            </w:r>
            <w:r w:rsidR="00803D64">
              <w:rPr>
                <w:color w:val="000000" w:themeColor="text1"/>
                <w:sz w:val="22"/>
              </w:rPr>
              <w:t>. Last academic year there was a gap of 4.9% between PP and Non PP, this academic year so far it is only 3.3%.</w:t>
            </w:r>
          </w:p>
          <w:p w:rsidR="00151FE2" w:rsidRDefault="00151FE2">
            <w:pPr>
              <w:rPr>
                <w:color w:val="000000" w:themeColor="text1"/>
                <w:sz w:val="22"/>
              </w:rPr>
            </w:pPr>
            <w:r>
              <w:rPr>
                <w:color w:val="000000" w:themeColor="text1"/>
                <w:sz w:val="22"/>
              </w:rPr>
              <w:t>Of the 85 pupils in receipt of pupil premium:</w:t>
            </w:r>
          </w:p>
          <w:p w:rsidR="00151FE2" w:rsidRDefault="00151FE2" w:rsidP="00151FE2">
            <w:pPr>
              <w:spacing w:after="0"/>
              <w:rPr>
                <w:color w:val="000000" w:themeColor="text1"/>
                <w:sz w:val="22"/>
              </w:rPr>
            </w:pPr>
            <w:r>
              <w:rPr>
                <w:color w:val="000000" w:themeColor="text1"/>
                <w:sz w:val="22"/>
              </w:rPr>
              <w:t>14 are EAL</w:t>
            </w:r>
          </w:p>
          <w:p w:rsidR="00151FE2" w:rsidRDefault="00151FE2" w:rsidP="00151FE2">
            <w:pPr>
              <w:spacing w:after="0"/>
              <w:rPr>
                <w:color w:val="000000" w:themeColor="text1"/>
                <w:sz w:val="22"/>
              </w:rPr>
            </w:pPr>
            <w:r>
              <w:rPr>
                <w:color w:val="000000" w:themeColor="text1"/>
                <w:sz w:val="22"/>
              </w:rPr>
              <w:t xml:space="preserve">47 have SEN, or SEN monitoring </w:t>
            </w:r>
          </w:p>
          <w:p w:rsidR="00151FE2" w:rsidRDefault="00151FE2" w:rsidP="00151FE2">
            <w:pPr>
              <w:spacing w:after="0"/>
              <w:rPr>
                <w:color w:val="000000" w:themeColor="text1"/>
                <w:sz w:val="22"/>
              </w:rPr>
            </w:pPr>
            <w:r>
              <w:rPr>
                <w:color w:val="000000" w:themeColor="text1"/>
                <w:sz w:val="22"/>
              </w:rPr>
              <w:t>3 have an EHCP</w:t>
            </w:r>
          </w:p>
          <w:p w:rsidR="00151FE2" w:rsidRDefault="00151FE2" w:rsidP="00151FE2">
            <w:pPr>
              <w:spacing w:after="0"/>
              <w:rPr>
                <w:color w:val="000000" w:themeColor="text1"/>
                <w:sz w:val="22"/>
              </w:rPr>
            </w:pPr>
            <w:r>
              <w:rPr>
                <w:color w:val="000000" w:themeColor="text1"/>
                <w:sz w:val="22"/>
              </w:rPr>
              <w:t xml:space="preserve">46 have external agencies involvement </w:t>
            </w:r>
            <w:r w:rsidR="001A7F0B">
              <w:rPr>
                <w:color w:val="000000" w:themeColor="text1"/>
                <w:sz w:val="22"/>
              </w:rPr>
              <w:t>to provide additional support for their families.</w:t>
            </w:r>
          </w:p>
          <w:p w:rsidR="00151FE2" w:rsidRDefault="001A7F0B" w:rsidP="00151FE2">
            <w:pPr>
              <w:spacing w:after="0"/>
              <w:rPr>
                <w:color w:val="000000" w:themeColor="text1"/>
                <w:sz w:val="22"/>
              </w:rPr>
            </w:pPr>
            <w:r>
              <w:rPr>
                <w:color w:val="000000" w:themeColor="text1"/>
                <w:sz w:val="22"/>
              </w:rPr>
              <w:t>10 PP children do not fall into one of the above categories.</w:t>
            </w:r>
          </w:p>
          <w:p w:rsidR="00162C26" w:rsidRDefault="00162C26" w:rsidP="00151FE2">
            <w:pPr>
              <w:spacing w:after="0"/>
              <w:rPr>
                <w:color w:val="000000" w:themeColor="text1"/>
                <w:sz w:val="22"/>
              </w:rPr>
            </w:pPr>
          </w:p>
          <w:p w:rsidR="00162C26" w:rsidRDefault="006E1557" w:rsidP="00151FE2">
            <w:pPr>
              <w:spacing w:after="0"/>
              <w:rPr>
                <w:color w:val="000000" w:themeColor="text1"/>
                <w:sz w:val="22"/>
              </w:rPr>
            </w:pPr>
            <w:r>
              <w:rPr>
                <w:color w:val="000000" w:themeColor="text1"/>
                <w:sz w:val="22"/>
              </w:rPr>
              <w:t>1,5</w:t>
            </w:r>
            <w:r w:rsidR="00162C26">
              <w:rPr>
                <w:color w:val="000000" w:themeColor="text1"/>
                <w:sz w:val="22"/>
              </w:rPr>
              <w:t xml:space="preserve">85 days lost in this academic year due to illness. </w:t>
            </w:r>
          </w:p>
          <w:p w:rsidR="00151FE2" w:rsidRDefault="00151FE2" w:rsidP="00151FE2">
            <w:pPr>
              <w:spacing w:after="0"/>
              <w:rPr>
                <w:color w:val="000000" w:themeColor="text1"/>
                <w:sz w:val="22"/>
              </w:rPr>
            </w:pPr>
          </w:p>
          <w:p w:rsidR="00BC7AE2" w:rsidRDefault="00BC7AE2" w:rsidP="00151FE2">
            <w:pPr>
              <w:spacing w:after="0"/>
              <w:rPr>
                <w:b/>
                <w:color w:val="000000" w:themeColor="text1"/>
                <w:sz w:val="22"/>
                <w:u w:val="single"/>
              </w:rPr>
            </w:pPr>
            <w:r w:rsidRPr="00BC7AE2">
              <w:rPr>
                <w:b/>
                <w:color w:val="000000" w:themeColor="text1"/>
                <w:sz w:val="22"/>
                <w:u w:val="single"/>
              </w:rPr>
              <w:t>Review of teaching strategies 2021-2022</w:t>
            </w:r>
          </w:p>
          <w:p w:rsidR="00AB463A" w:rsidRDefault="00AB463A" w:rsidP="00151FE2">
            <w:pPr>
              <w:spacing w:after="0"/>
              <w:rPr>
                <w:b/>
                <w:color w:val="000000" w:themeColor="text1"/>
                <w:sz w:val="22"/>
                <w:u w:val="single"/>
              </w:rPr>
            </w:pPr>
          </w:p>
          <w:p w:rsidR="00AB463A" w:rsidRDefault="00AB463A" w:rsidP="00151FE2">
            <w:pPr>
              <w:spacing w:after="0"/>
              <w:rPr>
                <w:color w:val="000000" w:themeColor="text1"/>
                <w:sz w:val="22"/>
              </w:rPr>
            </w:pPr>
            <w:r>
              <w:rPr>
                <w:b/>
                <w:color w:val="000000" w:themeColor="text1"/>
                <w:sz w:val="22"/>
                <w:u w:val="single"/>
              </w:rPr>
              <w:t xml:space="preserve">Accelerated reader – </w:t>
            </w:r>
            <w:r w:rsidRPr="00AB463A">
              <w:rPr>
                <w:color w:val="000000" w:themeColor="text1"/>
                <w:sz w:val="22"/>
              </w:rPr>
              <w:t>on average children made</w:t>
            </w:r>
            <w:r w:rsidRPr="00335A89">
              <w:rPr>
                <w:color w:val="000000" w:themeColor="text1"/>
                <w:sz w:val="22"/>
              </w:rPr>
              <w:t xml:space="preserve"> </w:t>
            </w:r>
            <w:r w:rsidR="00335A89" w:rsidRPr="00335A89">
              <w:rPr>
                <w:color w:val="000000" w:themeColor="text1"/>
                <w:sz w:val="22"/>
              </w:rPr>
              <w:t xml:space="preserve">1 year and 1 </w:t>
            </w:r>
            <w:proofErr w:type="gramStart"/>
            <w:r w:rsidR="00335A89" w:rsidRPr="00335A89">
              <w:rPr>
                <w:color w:val="000000" w:themeColor="text1"/>
                <w:sz w:val="22"/>
              </w:rPr>
              <w:t>months</w:t>
            </w:r>
            <w:proofErr w:type="gramEnd"/>
            <w:r w:rsidR="00335A89" w:rsidRPr="00335A89">
              <w:rPr>
                <w:color w:val="000000" w:themeColor="text1"/>
                <w:sz w:val="22"/>
              </w:rPr>
              <w:t xml:space="preserve"> progress from Sept to June</w:t>
            </w:r>
            <w:r w:rsidR="00335A89">
              <w:rPr>
                <w:color w:val="000000" w:themeColor="text1"/>
                <w:sz w:val="22"/>
              </w:rPr>
              <w:t xml:space="preserve">. (10 months). Children engaged with the programme well, reading over 34 million words and 6,000 books. </w:t>
            </w:r>
          </w:p>
          <w:p w:rsidR="00612B72" w:rsidRDefault="00612B72" w:rsidP="00151FE2">
            <w:pPr>
              <w:spacing w:after="0"/>
              <w:rPr>
                <w:color w:val="000000" w:themeColor="text1"/>
                <w:sz w:val="22"/>
              </w:rPr>
            </w:pPr>
          </w:p>
          <w:p w:rsidR="00612B72" w:rsidRPr="00612B72" w:rsidRDefault="00612B72" w:rsidP="00151FE2">
            <w:pPr>
              <w:spacing w:after="0"/>
              <w:rPr>
                <w:b/>
                <w:color w:val="000000" w:themeColor="text1"/>
                <w:sz w:val="22"/>
                <w:u w:val="single"/>
              </w:rPr>
            </w:pPr>
            <w:r w:rsidRPr="00612B72">
              <w:rPr>
                <w:b/>
                <w:color w:val="000000" w:themeColor="text1"/>
                <w:sz w:val="22"/>
                <w:u w:val="single"/>
              </w:rPr>
              <w:t xml:space="preserve">Extra teacher in </w:t>
            </w:r>
            <w:proofErr w:type="spellStart"/>
            <w:r w:rsidRPr="00612B72">
              <w:rPr>
                <w:b/>
                <w:color w:val="000000" w:themeColor="text1"/>
                <w:sz w:val="22"/>
                <w:u w:val="single"/>
              </w:rPr>
              <w:t>Yr</w:t>
            </w:r>
            <w:proofErr w:type="spellEnd"/>
            <w:r w:rsidRPr="00612B72">
              <w:rPr>
                <w:b/>
                <w:color w:val="000000" w:themeColor="text1"/>
                <w:sz w:val="22"/>
                <w:u w:val="single"/>
              </w:rPr>
              <w:t xml:space="preserve"> 3 </w:t>
            </w:r>
            <w:r w:rsidR="002B2453">
              <w:rPr>
                <w:b/>
                <w:color w:val="000000" w:themeColor="text1"/>
                <w:sz w:val="22"/>
                <w:u w:val="single"/>
              </w:rPr>
              <w:t>–</w:t>
            </w:r>
            <w:r>
              <w:rPr>
                <w:b/>
                <w:color w:val="000000" w:themeColor="text1"/>
                <w:sz w:val="22"/>
                <w:u w:val="single"/>
              </w:rPr>
              <w:t xml:space="preserve"> </w:t>
            </w:r>
            <w:r w:rsidR="009836DB" w:rsidRPr="009836DB">
              <w:rPr>
                <w:color w:val="000000" w:themeColor="text1"/>
                <w:sz w:val="22"/>
              </w:rPr>
              <w:t xml:space="preserve">We hired an additional teacher to work in Year 3 in the mornings and split these children down into 3 smaller sets for their core subjects. PP children in this year group made equal progress to Non PP children in reading, writing and maths. </w:t>
            </w:r>
            <w:r w:rsidR="002B2453" w:rsidRPr="009836DB">
              <w:rPr>
                <w:color w:val="000000" w:themeColor="text1"/>
                <w:sz w:val="22"/>
              </w:rPr>
              <w:t xml:space="preserve"> </w:t>
            </w:r>
          </w:p>
          <w:p w:rsidR="00BC7AE2" w:rsidRDefault="00BC7AE2" w:rsidP="00151FE2">
            <w:pPr>
              <w:spacing w:after="0"/>
              <w:rPr>
                <w:color w:val="000000" w:themeColor="text1"/>
                <w:sz w:val="22"/>
              </w:rPr>
            </w:pPr>
          </w:p>
          <w:p w:rsidR="00BC7AE2" w:rsidRDefault="00BC7AE2" w:rsidP="00151FE2">
            <w:pPr>
              <w:spacing w:after="0"/>
              <w:rPr>
                <w:b/>
                <w:color w:val="000000" w:themeColor="text1"/>
                <w:sz w:val="22"/>
                <w:u w:val="single"/>
              </w:rPr>
            </w:pPr>
            <w:r w:rsidRPr="00BC7AE2">
              <w:rPr>
                <w:b/>
                <w:color w:val="000000" w:themeColor="text1"/>
                <w:sz w:val="22"/>
                <w:u w:val="single"/>
              </w:rPr>
              <w:t>Review of targeted academic support 2021-2022</w:t>
            </w:r>
          </w:p>
          <w:p w:rsidR="00612B72" w:rsidRDefault="00612B72" w:rsidP="00151FE2">
            <w:pPr>
              <w:spacing w:after="0"/>
              <w:rPr>
                <w:b/>
                <w:color w:val="000000" w:themeColor="text1"/>
                <w:sz w:val="22"/>
                <w:u w:val="single"/>
              </w:rPr>
            </w:pPr>
            <w:r>
              <w:rPr>
                <w:b/>
                <w:color w:val="000000" w:themeColor="text1"/>
                <w:sz w:val="22"/>
                <w:u w:val="single"/>
              </w:rPr>
              <w:t xml:space="preserve">Interventions </w:t>
            </w:r>
            <w:r w:rsidR="006E1557">
              <w:rPr>
                <w:b/>
                <w:color w:val="000000" w:themeColor="text1"/>
                <w:sz w:val="22"/>
                <w:u w:val="single"/>
              </w:rPr>
              <w:t>–</w:t>
            </w:r>
            <w:r>
              <w:rPr>
                <w:b/>
                <w:color w:val="000000" w:themeColor="text1"/>
                <w:sz w:val="22"/>
                <w:u w:val="single"/>
              </w:rPr>
              <w:t xml:space="preserve"> </w:t>
            </w:r>
          </w:p>
          <w:p w:rsidR="006E1557" w:rsidRDefault="006E1557" w:rsidP="00151FE2">
            <w:pPr>
              <w:spacing w:after="0"/>
              <w:rPr>
                <w:color w:val="000000" w:themeColor="text1"/>
                <w:sz w:val="22"/>
              </w:rPr>
            </w:pPr>
            <w:r>
              <w:rPr>
                <w:color w:val="000000" w:themeColor="text1"/>
                <w:sz w:val="22"/>
              </w:rPr>
              <w:t xml:space="preserve">We paid </w:t>
            </w:r>
            <w:proofErr w:type="gramStart"/>
            <w:r>
              <w:rPr>
                <w:color w:val="000000" w:themeColor="text1"/>
                <w:sz w:val="22"/>
              </w:rPr>
              <w:t>for additional</w:t>
            </w:r>
            <w:proofErr w:type="gramEnd"/>
            <w:r>
              <w:rPr>
                <w:color w:val="000000" w:themeColor="text1"/>
                <w:sz w:val="22"/>
              </w:rPr>
              <w:t xml:space="preserve"> staff to lead early morning intervention groups for Years 4. 5 &amp; 6. The children who attended these interventions all made progress with their times tables recall, reading ages and basic sentence structures.</w:t>
            </w:r>
          </w:p>
          <w:p w:rsidR="007E2DAD" w:rsidRDefault="007E2DAD" w:rsidP="00151FE2">
            <w:pPr>
              <w:spacing w:after="0"/>
              <w:rPr>
                <w:color w:val="000000" w:themeColor="text1"/>
                <w:sz w:val="22"/>
              </w:rPr>
            </w:pPr>
            <w:r>
              <w:rPr>
                <w:color w:val="000000" w:themeColor="text1"/>
                <w:sz w:val="22"/>
              </w:rPr>
              <w:lastRenderedPageBreak/>
              <w:t xml:space="preserve">In Early Years, “Lift off to Language” </w:t>
            </w:r>
            <w:proofErr w:type="gramStart"/>
            <w:r>
              <w:rPr>
                <w:color w:val="000000" w:themeColor="text1"/>
                <w:sz w:val="22"/>
              </w:rPr>
              <w:t>was used</w:t>
            </w:r>
            <w:proofErr w:type="gramEnd"/>
            <w:r>
              <w:rPr>
                <w:color w:val="000000" w:themeColor="text1"/>
                <w:sz w:val="22"/>
              </w:rPr>
              <w:t xml:space="preserve"> as an intervention to improve the children’s expressive language. For those children with good attendance, good progress </w:t>
            </w:r>
            <w:proofErr w:type="gramStart"/>
            <w:r>
              <w:rPr>
                <w:color w:val="000000" w:themeColor="text1"/>
                <w:sz w:val="22"/>
              </w:rPr>
              <w:t>was made</w:t>
            </w:r>
            <w:proofErr w:type="gramEnd"/>
            <w:r>
              <w:rPr>
                <w:color w:val="000000" w:themeColor="text1"/>
                <w:sz w:val="22"/>
              </w:rPr>
              <w:t>. Unfortunately, a high number of PP children were persistently absent.</w:t>
            </w:r>
          </w:p>
          <w:p w:rsidR="007E2DAD" w:rsidRDefault="007E2DAD" w:rsidP="00151FE2">
            <w:pPr>
              <w:spacing w:after="0"/>
              <w:rPr>
                <w:color w:val="000000" w:themeColor="text1"/>
                <w:sz w:val="22"/>
              </w:rPr>
            </w:pPr>
            <w:r>
              <w:rPr>
                <w:color w:val="000000" w:themeColor="text1"/>
                <w:sz w:val="22"/>
              </w:rPr>
              <w:t xml:space="preserve">Additional phonics groups </w:t>
            </w:r>
            <w:proofErr w:type="gramStart"/>
            <w:r>
              <w:rPr>
                <w:color w:val="000000" w:themeColor="text1"/>
                <w:sz w:val="22"/>
              </w:rPr>
              <w:t>were run</w:t>
            </w:r>
            <w:proofErr w:type="gramEnd"/>
            <w:r>
              <w:rPr>
                <w:color w:val="000000" w:themeColor="text1"/>
                <w:sz w:val="22"/>
              </w:rPr>
              <w:t xml:space="preserve"> in KS1 and YR3. Those children with good attendance made good progress.</w:t>
            </w:r>
          </w:p>
          <w:p w:rsidR="007E2DAD" w:rsidRPr="006E1557" w:rsidRDefault="007E2DAD" w:rsidP="00151FE2">
            <w:pPr>
              <w:spacing w:after="0"/>
              <w:rPr>
                <w:color w:val="000000" w:themeColor="text1"/>
                <w:sz w:val="22"/>
              </w:rPr>
            </w:pPr>
            <w:r>
              <w:rPr>
                <w:color w:val="000000" w:themeColor="text1"/>
                <w:sz w:val="22"/>
              </w:rPr>
              <w:t>Years 5 &amp; 6 ran additional streamed boosters every morning for English and Maths. The arithmetic scores improved significantly for those whose attendance was good.</w:t>
            </w:r>
          </w:p>
          <w:p w:rsidR="00BC7AE2" w:rsidRDefault="00BC7AE2" w:rsidP="00151FE2">
            <w:pPr>
              <w:spacing w:after="0"/>
              <w:rPr>
                <w:color w:val="000000" w:themeColor="text1"/>
                <w:sz w:val="22"/>
              </w:rPr>
            </w:pPr>
          </w:p>
          <w:p w:rsidR="00BC7AE2" w:rsidRDefault="00BC7AE2" w:rsidP="00151FE2">
            <w:pPr>
              <w:spacing w:after="0"/>
              <w:rPr>
                <w:b/>
                <w:color w:val="000000" w:themeColor="text1"/>
                <w:sz w:val="22"/>
                <w:u w:val="single"/>
              </w:rPr>
            </w:pPr>
            <w:r w:rsidRPr="00BC7AE2">
              <w:rPr>
                <w:b/>
                <w:color w:val="000000" w:themeColor="text1"/>
                <w:sz w:val="22"/>
                <w:u w:val="single"/>
              </w:rPr>
              <w:t>Review of wider strategies 2021-2022</w:t>
            </w:r>
          </w:p>
          <w:p w:rsidR="007E2DAD" w:rsidRPr="007E2DAD" w:rsidRDefault="007E2DAD" w:rsidP="00151FE2">
            <w:pPr>
              <w:spacing w:after="0"/>
              <w:rPr>
                <w:color w:val="000000" w:themeColor="text1"/>
                <w:sz w:val="22"/>
              </w:rPr>
            </w:pPr>
            <w:r>
              <w:rPr>
                <w:color w:val="000000" w:themeColor="text1"/>
                <w:sz w:val="22"/>
              </w:rPr>
              <w:t xml:space="preserve">We used our PP funding to pay for music lessons, gymnastic lessons, swimming lessons, </w:t>
            </w:r>
            <w:r w:rsidR="009C4C32">
              <w:rPr>
                <w:color w:val="000000" w:themeColor="text1"/>
                <w:sz w:val="22"/>
              </w:rPr>
              <w:t xml:space="preserve">milk, </w:t>
            </w:r>
            <w:r>
              <w:rPr>
                <w:color w:val="000000" w:themeColor="text1"/>
                <w:sz w:val="22"/>
              </w:rPr>
              <w:t>before and after school club provision and every school visit and residential was subsidised for our PP children to ensure that they were able to participate in the wider school life.</w:t>
            </w:r>
          </w:p>
          <w:p w:rsidR="00612B72" w:rsidRDefault="00612B72" w:rsidP="00151FE2">
            <w:pPr>
              <w:spacing w:after="0"/>
              <w:rPr>
                <w:b/>
                <w:color w:val="000000" w:themeColor="text1"/>
                <w:sz w:val="22"/>
                <w:u w:val="single"/>
              </w:rPr>
            </w:pPr>
          </w:p>
          <w:p w:rsidR="00612B72" w:rsidRDefault="007E2DAD" w:rsidP="00151FE2">
            <w:pPr>
              <w:spacing w:after="0"/>
              <w:rPr>
                <w:b/>
                <w:color w:val="000000" w:themeColor="text1"/>
                <w:sz w:val="22"/>
                <w:u w:val="single"/>
              </w:rPr>
            </w:pPr>
            <w:r>
              <w:rPr>
                <w:b/>
                <w:color w:val="000000" w:themeColor="text1"/>
                <w:sz w:val="22"/>
                <w:u w:val="single"/>
              </w:rPr>
              <w:t xml:space="preserve">Nurture Group </w:t>
            </w:r>
          </w:p>
          <w:p w:rsidR="007E2DAD" w:rsidRPr="007E2DAD" w:rsidRDefault="007E2DAD" w:rsidP="00151FE2">
            <w:pPr>
              <w:spacing w:after="0"/>
              <w:rPr>
                <w:color w:val="000000" w:themeColor="text1"/>
                <w:sz w:val="22"/>
              </w:rPr>
            </w:pPr>
            <w:r>
              <w:rPr>
                <w:color w:val="000000" w:themeColor="text1"/>
                <w:sz w:val="22"/>
              </w:rPr>
              <w:t>We relaunched our Nurture Group for our vulnerabl</w:t>
            </w:r>
            <w:r w:rsidR="00AA3A56">
              <w:rPr>
                <w:color w:val="000000" w:themeColor="text1"/>
                <w:sz w:val="22"/>
              </w:rPr>
              <w:t>e children. This small intervention</w:t>
            </w:r>
            <w:r>
              <w:rPr>
                <w:color w:val="000000" w:themeColor="text1"/>
                <w:sz w:val="22"/>
              </w:rPr>
              <w:t xml:space="preserve"> led by two members of staff</w:t>
            </w:r>
            <w:r w:rsidR="00AA3A56">
              <w:rPr>
                <w:color w:val="000000" w:themeColor="text1"/>
                <w:sz w:val="22"/>
              </w:rPr>
              <w:t xml:space="preserve"> provided support for our children’s social and emotional well-being and resulted in improved Boxall scores for those children whose attendance was good. These children are now much more confident.</w:t>
            </w:r>
          </w:p>
          <w:p w:rsidR="00612B72" w:rsidRDefault="00612B72" w:rsidP="00151FE2">
            <w:pPr>
              <w:spacing w:after="0"/>
              <w:rPr>
                <w:b/>
                <w:color w:val="000000" w:themeColor="text1"/>
                <w:sz w:val="22"/>
                <w:u w:val="single"/>
              </w:rPr>
            </w:pPr>
          </w:p>
          <w:p w:rsidR="00AA3A56" w:rsidRDefault="00612B72" w:rsidP="00151FE2">
            <w:pPr>
              <w:spacing w:after="0"/>
              <w:rPr>
                <w:b/>
                <w:color w:val="000000" w:themeColor="text1"/>
                <w:sz w:val="22"/>
                <w:u w:val="single"/>
              </w:rPr>
            </w:pPr>
            <w:r>
              <w:rPr>
                <w:b/>
                <w:color w:val="000000" w:themeColor="text1"/>
                <w:sz w:val="22"/>
                <w:u w:val="single"/>
              </w:rPr>
              <w:t xml:space="preserve">Elsa </w:t>
            </w:r>
          </w:p>
          <w:p w:rsidR="00AA3A56" w:rsidRDefault="00AA3A56" w:rsidP="00151FE2">
            <w:pPr>
              <w:spacing w:after="0"/>
              <w:rPr>
                <w:color w:val="000000" w:themeColor="text1"/>
                <w:sz w:val="22"/>
              </w:rPr>
            </w:pPr>
            <w:r>
              <w:rPr>
                <w:color w:val="000000" w:themeColor="text1"/>
                <w:sz w:val="22"/>
              </w:rPr>
              <w:t xml:space="preserve">We have </w:t>
            </w:r>
            <w:proofErr w:type="gramStart"/>
            <w:r>
              <w:rPr>
                <w:color w:val="000000" w:themeColor="text1"/>
                <w:sz w:val="22"/>
              </w:rPr>
              <w:t>3 trained</w:t>
            </w:r>
            <w:proofErr w:type="gramEnd"/>
            <w:r>
              <w:rPr>
                <w:color w:val="000000" w:themeColor="text1"/>
                <w:sz w:val="22"/>
              </w:rPr>
              <w:t xml:space="preserve"> members of staff who support identified vulnerable children through an emotional literacy programme. All children who have attended ELSA sessions have improved on the well-being scale.</w:t>
            </w:r>
          </w:p>
          <w:p w:rsidR="00612B72" w:rsidRDefault="00AA3A56" w:rsidP="00151FE2">
            <w:pPr>
              <w:spacing w:after="0"/>
              <w:rPr>
                <w:b/>
                <w:color w:val="000000" w:themeColor="text1"/>
                <w:sz w:val="22"/>
                <w:u w:val="single"/>
              </w:rPr>
            </w:pPr>
            <w:r>
              <w:rPr>
                <w:color w:val="000000" w:themeColor="text1"/>
                <w:sz w:val="22"/>
              </w:rPr>
              <w:t>Our PE teacher mentors identified</w:t>
            </w:r>
            <w:r w:rsidR="003E5226">
              <w:rPr>
                <w:b/>
                <w:color w:val="000000" w:themeColor="text1"/>
                <w:sz w:val="22"/>
                <w:u w:val="single"/>
              </w:rPr>
              <w:t xml:space="preserve"> </w:t>
            </w:r>
            <w:r w:rsidRPr="00AA3A56">
              <w:rPr>
                <w:color w:val="000000" w:themeColor="text1"/>
                <w:sz w:val="22"/>
              </w:rPr>
              <w:t>vulnerable children</w:t>
            </w:r>
            <w:r>
              <w:rPr>
                <w:color w:val="000000" w:themeColor="text1"/>
                <w:sz w:val="22"/>
              </w:rPr>
              <w:t xml:space="preserve"> on a weekly </w:t>
            </w:r>
            <w:proofErr w:type="gramStart"/>
            <w:r>
              <w:rPr>
                <w:color w:val="000000" w:themeColor="text1"/>
                <w:sz w:val="22"/>
              </w:rPr>
              <w:t>basis,</w:t>
            </w:r>
            <w:proofErr w:type="gramEnd"/>
            <w:r>
              <w:rPr>
                <w:color w:val="000000" w:themeColor="text1"/>
                <w:sz w:val="22"/>
              </w:rPr>
              <w:t xml:space="preserve"> this has led to increased rates of confidence amongst the children.</w:t>
            </w:r>
          </w:p>
          <w:p w:rsidR="003E5226" w:rsidRDefault="003E5226" w:rsidP="00151FE2">
            <w:pPr>
              <w:spacing w:after="0"/>
              <w:rPr>
                <w:b/>
                <w:color w:val="000000" w:themeColor="text1"/>
                <w:sz w:val="22"/>
                <w:u w:val="single"/>
              </w:rPr>
            </w:pPr>
            <w:r>
              <w:rPr>
                <w:b/>
                <w:color w:val="000000" w:themeColor="text1"/>
                <w:sz w:val="22"/>
                <w:u w:val="single"/>
              </w:rPr>
              <w:t>Family su</w:t>
            </w:r>
            <w:r w:rsidR="00AA3A56">
              <w:rPr>
                <w:b/>
                <w:color w:val="000000" w:themeColor="text1"/>
                <w:sz w:val="22"/>
                <w:u w:val="single"/>
              </w:rPr>
              <w:t>pport Manager</w:t>
            </w:r>
            <w:r>
              <w:rPr>
                <w:b/>
                <w:color w:val="000000" w:themeColor="text1"/>
                <w:sz w:val="22"/>
                <w:u w:val="single"/>
              </w:rPr>
              <w:t xml:space="preserve"> </w:t>
            </w:r>
          </w:p>
          <w:p w:rsidR="00AA3A56" w:rsidRDefault="00AA3A56" w:rsidP="00151FE2">
            <w:pPr>
              <w:spacing w:after="0"/>
              <w:rPr>
                <w:rFonts w:cs="Arial"/>
                <w:color w:val="272727"/>
                <w:sz w:val="22"/>
                <w:szCs w:val="22"/>
              </w:rPr>
            </w:pPr>
            <w:r>
              <w:rPr>
                <w:color w:val="000000" w:themeColor="text1"/>
                <w:sz w:val="22"/>
              </w:rPr>
              <w:t>Our family Support Manager</w:t>
            </w:r>
            <w:r w:rsidR="002D4643">
              <w:rPr>
                <w:color w:val="000000" w:themeColor="text1"/>
                <w:sz w:val="22"/>
              </w:rPr>
              <w:t xml:space="preserve"> and SENDCO </w:t>
            </w:r>
            <w:r>
              <w:rPr>
                <w:color w:val="000000" w:themeColor="text1"/>
                <w:sz w:val="22"/>
              </w:rPr>
              <w:t>work</w:t>
            </w:r>
            <w:r w:rsidR="009C4C32">
              <w:rPr>
                <w:color w:val="000000" w:themeColor="text1"/>
                <w:sz w:val="22"/>
              </w:rPr>
              <w:t>ed</w:t>
            </w:r>
            <w:r>
              <w:rPr>
                <w:color w:val="000000" w:themeColor="text1"/>
                <w:sz w:val="22"/>
              </w:rPr>
              <w:t xml:space="preserve"> tirelessly to support all of our vulnerable families</w:t>
            </w:r>
            <w:r w:rsidR="009C4C32">
              <w:rPr>
                <w:color w:val="000000" w:themeColor="text1"/>
                <w:sz w:val="22"/>
              </w:rPr>
              <w:t>. They</w:t>
            </w:r>
            <w:r w:rsidR="0001117E" w:rsidRPr="009C4C32">
              <w:rPr>
                <w:rFonts w:cs="Arial"/>
                <w:color w:val="272727"/>
                <w:sz w:val="22"/>
                <w:szCs w:val="22"/>
              </w:rPr>
              <w:t xml:space="preserve"> work</w:t>
            </w:r>
            <w:r w:rsidR="009C4C32">
              <w:rPr>
                <w:rFonts w:cs="Arial"/>
                <w:color w:val="272727"/>
                <w:sz w:val="22"/>
                <w:szCs w:val="22"/>
              </w:rPr>
              <w:t>ed</w:t>
            </w:r>
            <w:r w:rsidR="0001117E" w:rsidRPr="009C4C32">
              <w:rPr>
                <w:rFonts w:cs="Arial"/>
                <w:color w:val="272727"/>
                <w:sz w:val="22"/>
                <w:szCs w:val="22"/>
              </w:rPr>
              <w:t xml:space="preserve"> collaboratively alongside outside agencies, such as Early Help, the police, health professionals and charity organisations, to ensure that the needs of the familie</w:t>
            </w:r>
            <w:r w:rsidR="009C4C32">
              <w:rPr>
                <w:rFonts w:cs="Arial"/>
                <w:color w:val="272727"/>
                <w:sz w:val="22"/>
                <w:szCs w:val="22"/>
              </w:rPr>
              <w:t xml:space="preserve">s within the Scott community </w:t>
            </w:r>
            <w:proofErr w:type="gramStart"/>
            <w:r w:rsidR="009C4C32">
              <w:rPr>
                <w:rFonts w:cs="Arial"/>
                <w:color w:val="272727"/>
                <w:sz w:val="22"/>
                <w:szCs w:val="22"/>
              </w:rPr>
              <w:t>were</w:t>
            </w:r>
            <w:r w:rsidR="0001117E" w:rsidRPr="009C4C32">
              <w:rPr>
                <w:rFonts w:cs="Arial"/>
                <w:color w:val="272727"/>
                <w:sz w:val="22"/>
                <w:szCs w:val="22"/>
              </w:rPr>
              <w:t xml:space="preserve"> met</w:t>
            </w:r>
            <w:proofErr w:type="gramEnd"/>
            <w:r w:rsidR="009C4C32">
              <w:rPr>
                <w:rFonts w:cs="Arial"/>
                <w:color w:val="272727"/>
                <w:sz w:val="22"/>
                <w:szCs w:val="22"/>
              </w:rPr>
              <w:t xml:space="preserve">. Last year ……. Families </w:t>
            </w:r>
            <w:proofErr w:type="gramStart"/>
            <w:r w:rsidR="009C4C32">
              <w:rPr>
                <w:rFonts w:cs="Arial"/>
                <w:color w:val="272727"/>
                <w:sz w:val="22"/>
                <w:szCs w:val="22"/>
              </w:rPr>
              <w:t>were supported</w:t>
            </w:r>
            <w:proofErr w:type="gramEnd"/>
            <w:r w:rsidR="009C4C32">
              <w:rPr>
                <w:rFonts w:cs="Arial"/>
                <w:color w:val="272727"/>
                <w:sz w:val="22"/>
                <w:szCs w:val="22"/>
              </w:rPr>
              <w:t xml:space="preserve"> through the TAF process.</w:t>
            </w:r>
          </w:p>
          <w:p w:rsidR="009C4C32" w:rsidRPr="009C4C32" w:rsidRDefault="009C4C32" w:rsidP="00151FE2">
            <w:pPr>
              <w:spacing w:after="0"/>
              <w:rPr>
                <w:b/>
                <w:color w:val="000000" w:themeColor="text1"/>
                <w:u w:val="single"/>
              </w:rPr>
            </w:pPr>
            <w:r>
              <w:rPr>
                <w:rFonts w:cs="Arial"/>
                <w:b/>
                <w:color w:val="272727"/>
                <w:u w:val="single"/>
              </w:rPr>
              <w:t>Attendance Manager</w:t>
            </w:r>
          </w:p>
          <w:p w:rsidR="00162C26" w:rsidRPr="009C4C32" w:rsidRDefault="009C4C32" w:rsidP="00151FE2">
            <w:pPr>
              <w:spacing w:after="0"/>
              <w:rPr>
                <w:color w:val="000000" w:themeColor="text1"/>
                <w:sz w:val="22"/>
              </w:rPr>
            </w:pPr>
            <w:r>
              <w:rPr>
                <w:color w:val="000000" w:themeColor="text1"/>
                <w:sz w:val="22"/>
              </w:rPr>
              <w:t xml:space="preserve">Our Attendance Manager worked tirelessly to support vulnerable families to improve their attendance. However, levels of COVID amongst our most vulnerable children were extremely high. Regular letters were sent home, attendance meetings were held, fixed penalty notices were issued, free before and after- school childcare was offered, but unfortunately, a </w:t>
            </w:r>
            <w:proofErr w:type="gramStart"/>
            <w:r>
              <w:rPr>
                <w:color w:val="000000" w:themeColor="text1"/>
                <w:sz w:val="22"/>
              </w:rPr>
              <w:t>gap still</w:t>
            </w:r>
            <w:proofErr w:type="gramEnd"/>
            <w:r>
              <w:rPr>
                <w:color w:val="000000" w:themeColor="text1"/>
                <w:sz w:val="22"/>
              </w:rPr>
              <w:t xml:space="preserve"> remains between PP and non PP children.</w:t>
            </w:r>
          </w:p>
          <w:p w:rsidR="00162C26" w:rsidRDefault="00162C26" w:rsidP="00162C26">
            <w:pPr>
              <w:spacing w:line="521" w:lineRule="auto"/>
              <w:ind w:right="80"/>
              <w:rPr>
                <w:rFonts w:eastAsia="Arial"/>
                <w:sz w:val="22"/>
              </w:rPr>
            </w:pPr>
            <w:bookmarkStart w:id="0" w:name="_GoBack"/>
            <w:bookmarkEnd w:id="0"/>
          </w:p>
          <w:p w:rsidR="00162C26" w:rsidRPr="00BC7AE2" w:rsidRDefault="00162C26" w:rsidP="00151FE2">
            <w:pPr>
              <w:spacing w:after="0"/>
              <w:rPr>
                <w:b/>
                <w:color w:val="000000" w:themeColor="text1"/>
                <w:sz w:val="22"/>
                <w:u w:val="single"/>
              </w:rPr>
            </w:pPr>
          </w:p>
          <w:p w:rsidR="002A26B5" w:rsidRPr="002A26B5" w:rsidRDefault="002A26B5" w:rsidP="002A26B5">
            <w:pPr>
              <w:spacing w:after="0"/>
              <w:rPr>
                <w:b/>
                <w:color w:val="000000" w:themeColor="text1"/>
                <w:sz w:val="22"/>
                <w:u w:val="single"/>
              </w:rPr>
            </w:pPr>
          </w:p>
          <w:p w:rsidR="00FE66A9" w:rsidRDefault="00FE66A9" w:rsidP="00FE66A9">
            <w:pPr>
              <w:pStyle w:val="TableRow"/>
              <w:spacing w:after="120"/>
              <w:ind w:left="29"/>
              <w:rPr>
                <w:iCs/>
                <w:color w:val="auto"/>
                <w:szCs w:val="28"/>
                <w:lang w:val="en-US"/>
              </w:rPr>
            </w:pPr>
          </w:p>
          <w:p w:rsidR="006949AB" w:rsidRDefault="006949AB" w:rsidP="00151FE2">
            <w:pPr>
              <w:spacing w:after="0"/>
              <w:rPr>
                <w:color w:val="000000" w:themeColor="text1"/>
                <w:sz w:val="22"/>
              </w:rPr>
            </w:pPr>
          </w:p>
          <w:p w:rsidR="00151FE2" w:rsidRDefault="00151FE2">
            <w:pPr>
              <w:rPr>
                <w:color w:val="000000" w:themeColor="text1"/>
                <w:sz w:val="22"/>
              </w:rPr>
            </w:pPr>
          </w:p>
        </w:tc>
      </w:tr>
    </w:tbl>
    <w:p w:rsidR="00151FE2" w:rsidRPr="00151FE2" w:rsidRDefault="00151FE2">
      <w:pPr>
        <w:rPr>
          <w:color w:val="000000" w:themeColor="text1"/>
          <w:sz w:val="22"/>
        </w:rPr>
      </w:pPr>
    </w:p>
    <w:p w:rsidR="00151FE2" w:rsidRDefault="00151FE2"/>
    <w:sectPr w:rsidR="0015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48D"/>
    <w:multiLevelType w:val="hybridMultilevel"/>
    <w:tmpl w:val="8CDC66CE"/>
    <w:lvl w:ilvl="0" w:tplc="F01C0D0A">
      <w:start w:val="1"/>
      <w:numFmt w:val="decimal"/>
      <w:lvlText w:val="%1-"/>
      <w:lvlJc w:val="left"/>
      <w:pPr>
        <w:ind w:left="720" w:hanging="360"/>
      </w:pPr>
      <w:rPr>
        <w:rFonts w:cs="Arial" w:hint="default"/>
        <w:b w:val="0"/>
        <w:color w:val="0D0D0D"/>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3F"/>
    <w:rsid w:val="0001117E"/>
    <w:rsid w:val="00151FE2"/>
    <w:rsid w:val="00162C26"/>
    <w:rsid w:val="001A7F0B"/>
    <w:rsid w:val="0021631F"/>
    <w:rsid w:val="00284F22"/>
    <w:rsid w:val="002A26B5"/>
    <w:rsid w:val="002B2453"/>
    <w:rsid w:val="002D4643"/>
    <w:rsid w:val="00335A89"/>
    <w:rsid w:val="003B11EA"/>
    <w:rsid w:val="003E5226"/>
    <w:rsid w:val="004E43F0"/>
    <w:rsid w:val="004F7FAC"/>
    <w:rsid w:val="005647A7"/>
    <w:rsid w:val="00612B72"/>
    <w:rsid w:val="006949AB"/>
    <w:rsid w:val="006E1557"/>
    <w:rsid w:val="00792594"/>
    <w:rsid w:val="007E2DAD"/>
    <w:rsid w:val="00803D64"/>
    <w:rsid w:val="009836DB"/>
    <w:rsid w:val="009C4C32"/>
    <w:rsid w:val="00A27A29"/>
    <w:rsid w:val="00A7716B"/>
    <w:rsid w:val="00AA3A56"/>
    <w:rsid w:val="00AB463A"/>
    <w:rsid w:val="00B01D2B"/>
    <w:rsid w:val="00B10095"/>
    <w:rsid w:val="00B2573F"/>
    <w:rsid w:val="00BC7AE2"/>
    <w:rsid w:val="00E846A9"/>
    <w:rsid w:val="00F95486"/>
    <w:rsid w:val="00FD11ED"/>
    <w:rsid w:val="00FE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A09B"/>
  <w15:chartTrackingRefBased/>
  <w15:docId w15:val="{AD8FA9E2-E227-4104-A893-4AF88F67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3F"/>
    <w:pPr>
      <w:suppressAutoHyphens/>
      <w:autoSpaceDN w:val="0"/>
      <w:spacing w:after="240" w:line="288" w:lineRule="auto"/>
    </w:pPr>
    <w:rPr>
      <w:rFonts w:ascii="Arial" w:eastAsia="Times New Roman" w:hAnsi="Arial" w:cs="Times New Roman"/>
      <w:color w:val="0D0D0D"/>
      <w:sz w:val="24"/>
      <w:szCs w:val="24"/>
      <w:lang w:val="en-GB" w:eastAsia="en-GB"/>
    </w:rPr>
  </w:style>
  <w:style w:type="paragraph" w:styleId="Heading1">
    <w:name w:val="heading 1"/>
    <w:basedOn w:val="Normal"/>
    <w:next w:val="Normal"/>
    <w:link w:val="Heading1Char"/>
    <w:uiPriority w:val="9"/>
    <w:qFormat/>
    <w:rsid w:val="00B2573F"/>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B2573F"/>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B2573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3F"/>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B2573F"/>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uiPriority w:val="9"/>
    <w:rsid w:val="00B2573F"/>
    <w:rPr>
      <w:rFonts w:ascii="Arial" w:eastAsia="Times New Roman" w:hAnsi="Arial" w:cs="Times New Roman"/>
      <w:b/>
      <w:bCs/>
      <w:color w:val="104F75"/>
      <w:sz w:val="28"/>
      <w:szCs w:val="28"/>
      <w:lang w:val="en-GB" w:eastAsia="en-GB"/>
    </w:rPr>
  </w:style>
  <w:style w:type="character" w:styleId="Hyperlink">
    <w:name w:val="Hyperlink"/>
    <w:uiPriority w:val="99"/>
    <w:qFormat/>
    <w:rsid w:val="00B2573F"/>
    <w:rPr>
      <w:rFonts w:ascii="Arial" w:hAnsi="Arial"/>
      <w:color w:val="0000FF"/>
      <w:sz w:val="24"/>
      <w:u w:val="single"/>
    </w:rPr>
  </w:style>
  <w:style w:type="paragraph" w:styleId="ListParagraph">
    <w:name w:val="List Paragraph"/>
    <w:basedOn w:val="Normal"/>
    <w:uiPriority w:val="34"/>
    <w:qFormat/>
    <w:rsid w:val="00B2573F"/>
    <w:pPr>
      <w:numPr>
        <w:numId w:val="1"/>
      </w:numPr>
      <w:contextualSpacing/>
    </w:pPr>
  </w:style>
  <w:style w:type="paragraph" w:customStyle="1" w:styleId="TableHeader">
    <w:name w:val="TableHeader"/>
    <w:rsid w:val="00B2573F"/>
    <w:pPr>
      <w:suppressAutoHyphens/>
      <w:autoSpaceDN w:val="0"/>
      <w:spacing w:before="60" w:after="60" w:line="240" w:lineRule="auto"/>
      <w:ind w:left="57" w:right="57"/>
      <w:jc w:val="center"/>
    </w:pPr>
    <w:rPr>
      <w:rFonts w:ascii="Arial" w:eastAsia="Times New Roman" w:hAnsi="Arial" w:cs="Times New Roman"/>
      <w:b/>
      <w:color w:val="0D0D0D"/>
      <w:sz w:val="24"/>
      <w:szCs w:val="24"/>
      <w:lang w:val="en-GB" w:eastAsia="en-GB"/>
    </w:rPr>
  </w:style>
  <w:style w:type="paragraph" w:customStyle="1" w:styleId="TableRow">
    <w:name w:val="TableRow"/>
    <w:rsid w:val="00B2573F"/>
    <w:pPr>
      <w:suppressAutoHyphens/>
      <w:autoSpaceDN w:val="0"/>
      <w:spacing w:before="60" w:after="60" w:line="240" w:lineRule="auto"/>
      <w:ind w:left="57" w:right="57"/>
    </w:pPr>
    <w:rPr>
      <w:rFonts w:ascii="Arial" w:eastAsia="Times New Roman" w:hAnsi="Arial" w:cs="Times New Roman"/>
      <w:color w:val="0D0D0D"/>
      <w:sz w:val="24"/>
      <w:szCs w:val="24"/>
      <w:lang w:val="en-GB" w:eastAsia="en-GB"/>
    </w:rPr>
  </w:style>
  <w:style w:type="character" w:styleId="CommentReference">
    <w:name w:val="annotation reference"/>
    <w:basedOn w:val="DefaultParagraphFont"/>
    <w:rsid w:val="00B2573F"/>
  </w:style>
  <w:style w:type="paragraph" w:customStyle="1" w:styleId="TableRowCentered">
    <w:name w:val="TableRowCentered"/>
    <w:basedOn w:val="TableRow"/>
    <w:rsid w:val="00B2573F"/>
    <w:pPr>
      <w:jc w:val="center"/>
    </w:pPr>
    <w:rPr>
      <w:szCs w:val="20"/>
    </w:rPr>
  </w:style>
  <w:style w:type="numbering" w:customStyle="1" w:styleId="LFO25">
    <w:name w:val="LFO25"/>
    <w:basedOn w:val="NoList"/>
    <w:rsid w:val="00B2573F"/>
    <w:pPr>
      <w:numPr>
        <w:numId w:val="1"/>
      </w:numPr>
    </w:pPr>
  </w:style>
  <w:style w:type="table" w:styleId="TableGrid">
    <w:name w:val="Table Grid"/>
    <w:basedOn w:val="TableNormal"/>
    <w:uiPriority w:val="39"/>
    <w:rsid w:val="0015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mentoring" TargetMode="Externa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numbering" Target="numbering.xml"/><Relationship Id="rId6" Type="http://schemas.openxmlformats.org/officeDocument/2006/relationships/hyperlink" Target="https://educationendowmentfoundation.org.uk/tools/assessing-and-monitoring-pupil-progress/testing/standardised-tests/" TargetMode="External"/><Relationship Id="rId11" Type="http://schemas.openxmlformats.org/officeDocument/2006/relationships/hyperlink" Target="https://www.gov.uk/government/publications/choosing-a-phonics-teaching-programme" TargetMode="External"/><Relationship Id="rId24" Type="http://schemas.openxmlformats.org/officeDocument/2006/relationships/fontTable" Target="fontTable.xml"/><Relationship Id="rId5" Type="http://schemas.openxmlformats.org/officeDocument/2006/relationships/hyperlink" Target="https://educationendowmentfoundation.org.uk/education-evidence/teaching-learning-toolkit/reading-comprehension-strategies" TargetMode="Externa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education-evidence/teaching-learning-toolkit/teaching-assistant-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Anita</dc:creator>
  <cp:keywords/>
  <dc:description/>
  <cp:lastModifiedBy>Barker, Anita</cp:lastModifiedBy>
  <cp:revision>22</cp:revision>
  <dcterms:created xsi:type="dcterms:W3CDTF">2022-09-13T13:09:00Z</dcterms:created>
  <dcterms:modified xsi:type="dcterms:W3CDTF">2023-01-18T09:38:00Z</dcterms:modified>
</cp:coreProperties>
</file>